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7458" w14:textId="6C99526C" w:rsidR="000E0227" w:rsidRPr="00070A19" w:rsidRDefault="00220D93" w:rsidP="00070A19">
      <w:pPr>
        <w:spacing w:before="40" w:after="160" w:line="240" w:lineRule="atLeast"/>
        <w:rPr>
          <w:rFonts w:ascii="Verdana" w:hAnsi="Verdana"/>
          <w:i/>
          <w:iCs/>
          <w:color w:val="003366"/>
          <w:spacing w:val="8"/>
          <w:sz w:val="30"/>
          <w:szCs w:val="30"/>
        </w:rPr>
      </w:pPr>
      <w:r>
        <w:rPr>
          <w:rFonts w:ascii="Verdana" w:hAnsi="Verdana"/>
          <w:noProof/>
          <w:spacing w:val="8"/>
          <w:sz w:val="30"/>
          <w:szCs w:val="30"/>
        </w:rPr>
        <w:drawing>
          <wp:inline distT="0" distB="0" distL="0" distR="0" wp14:anchorId="0F8D0041" wp14:editId="2F4F84CC">
            <wp:extent cx="142875" cy="190500"/>
            <wp:effectExtent l="0" t="0" r="0" b="0"/>
            <wp:docPr id="3" name="Picture 1" descr="Blue &amp; Gray bar image for tit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amp; Gray bar image for title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000E2CA0">
        <w:rPr>
          <w:rFonts w:ascii="Verdana" w:hAnsi="Verdana"/>
          <w:spacing w:val="8"/>
          <w:sz w:val="30"/>
          <w:szCs w:val="30"/>
        </w:rPr>
        <w:t xml:space="preserve"> </w:t>
      </w:r>
      <w:r w:rsidR="00070A19" w:rsidRPr="00070A19">
        <w:rPr>
          <w:rFonts w:ascii="Verdana" w:hAnsi="Verdana"/>
          <w:b/>
          <w:bCs/>
          <w:color w:val="003366"/>
          <w:spacing w:val="8"/>
          <w:sz w:val="30"/>
          <w:szCs w:val="30"/>
        </w:rPr>
        <w:t>What I've Learned in Nearly 30 Years Representing Local Government</w:t>
      </w:r>
    </w:p>
    <w:p w14:paraId="57DC1C4F" w14:textId="77777777" w:rsidR="00070A19" w:rsidRPr="00070A19" w:rsidRDefault="00070A19" w:rsidP="00070A19">
      <w:pPr>
        <w:spacing w:before="40" w:after="160" w:line="240" w:lineRule="atLeast"/>
        <w:rPr>
          <w:rFonts w:ascii="Verdana" w:hAnsi="Verdana"/>
          <w:color w:val="003366"/>
          <w:spacing w:val="8"/>
          <w:sz w:val="18"/>
          <w:szCs w:val="18"/>
        </w:rPr>
      </w:pPr>
      <w:r w:rsidRPr="00070A19">
        <w:rPr>
          <w:rFonts w:ascii="Verdana" w:hAnsi="Verdana"/>
          <w:i/>
          <w:iCs/>
          <w:color w:val="003366"/>
          <w:spacing w:val="8"/>
          <w:sz w:val="18"/>
          <w:szCs w:val="18"/>
        </w:rPr>
        <w:t>A Newsletter for Municipal Officials and Administrators</w:t>
      </w:r>
    </w:p>
    <w:p w14:paraId="2728F70B" w14:textId="213A0087" w:rsidR="000E0227" w:rsidRDefault="00070A19" w:rsidP="00070A19">
      <w:pPr>
        <w:spacing w:before="40" w:after="160" w:line="240" w:lineRule="atLeast"/>
        <w:rPr>
          <w:rFonts w:ascii="Verdana" w:hAnsi="Verdana"/>
          <w:color w:val="3B3D3C"/>
          <w:sz w:val="18"/>
          <w:szCs w:val="18"/>
        </w:rPr>
      </w:pPr>
      <w:r w:rsidRPr="00070A19">
        <w:rPr>
          <w:rFonts w:ascii="Verdana" w:hAnsi="Verdana"/>
          <w:color w:val="3B3D3C"/>
          <w:spacing w:val="8"/>
          <w:sz w:val="18"/>
          <w:szCs w:val="18"/>
        </w:rPr>
        <w:t>Michael D. Homier | Foster Swift Collins &amp; Smith</w:t>
      </w:r>
      <w:r w:rsidR="00787CE1">
        <w:rPr>
          <w:rFonts w:ascii="Verdana" w:hAnsi="Verdana"/>
          <w:color w:val="3B3D3C"/>
          <w:spacing w:val="8"/>
          <w:sz w:val="18"/>
          <w:szCs w:val="18"/>
        </w:rPr>
        <w:t>,</w:t>
      </w:r>
      <w:r w:rsidRPr="00070A19">
        <w:rPr>
          <w:rFonts w:ascii="Verdana" w:hAnsi="Verdana"/>
          <w:color w:val="3B3D3C"/>
          <w:spacing w:val="8"/>
          <w:sz w:val="18"/>
          <w:szCs w:val="18"/>
        </w:rPr>
        <w:t xml:space="preserve"> PC | Issue One</w:t>
      </w:r>
    </w:p>
    <w:p w14:paraId="699A3729" w14:textId="33CF44AA" w:rsidR="000E0227" w:rsidRDefault="00070A19" w:rsidP="00A80BF9">
      <w:pPr>
        <w:spacing w:before="40" w:after="160" w:line="240" w:lineRule="atLeast"/>
        <w:rPr>
          <w:rFonts w:ascii="Verdana" w:hAnsi="Verdana"/>
          <w:b/>
          <w:caps/>
          <w:color w:val="003366"/>
          <w:spacing w:val="8"/>
          <w:sz w:val="18"/>
          <w:szCs w:val="18"/>
        </w:rPr>
      </w:pPr>
      <w:r w:rsidRPr="00070A19">
        <w:rPr>
          <w:rFonts w:ascii="Verdana" w:hAnsi="Verdana"/>
          <w:b/>
          <w:caps/>
          <w:color w:val="003366"/>
          <w:spacing w:val="8"/>
          <w:sz w:val="18"/>
          <w:szCs w:val="18"/>
        </w:rPr>
        <w:t>A Letter to the People Who Serve</w:t>
      </w:r>
    </w:p>
    <w:p w14:paraId="48BCDA35" w14:textId="77777777" w:rsidR="00A35DF7" w:rsidRPr="00A35DF7" w:rsidRDefault="00A35DF7" w:rsidP="00A35DF7">
      <w:pPr>
        <w:spacing w:before="40" w:after="160" w:line="240" w:lineRule="atLeast"/>
        <w:rPr>
          <w:rFonts w:ascii="Verdana" w:hAnsi="Verdana"/>
          <w:color w:val="3B3D3C"/>
          <w:spacing w:val="8"/>
          <w:sz w:val="18"/>
          <w:szCs w:val="18"/>
        </w:rPr>
      </w:pPr>
      <w:r w:rsidRPr="00A35DF7">
        <w:rPr>
          <w:rFonts w:ascii="Verdana" w:hAnsi="Verdana"/>
          <w:color w:val="3B3D3C"/>
          <w:spacing w:val="8"/>
          <w:sz w:val="18"/>
          <w:szCs w:val="18"/>
        </w:rPr>
        <w:t>Nearly thirty years ago, I sat in my first township board meeting as outside legal counsel. The room was a modest one — folding chairs, a long table, fluorescent lights humming overhead — and the agenda was full of the kind of issues that don’t make national headlines: a rezoning request from a local farmer, a road maintenance dispute between neighbors, a question about the township’s drain assessment. What struck me that night wasn’t the weight of the legal questions — and they are weighty, shaped by statutes that change with every legislative session and the pressures of land use that no one fully anticipated a generation ago. It was the people at that table. They had jobs and families and farms and businesses. And yet, there they were, giving their Tuesday evenings to their community. That image has stayed with me ever since.</w:t>
      </w:r>
    </w:p>
    <w:p w14:paraId="1C2495F0" w14:textId="77777777" w:rsidR="00A35DF7" w:rsidRPr="00A35DF7" w:rsidRDefault="00A35DF7" w:rsidP="00A35DF7">
      <w:pPr>
        <w:spacing w:before="40" w:after="160" w:line="240" w:lineRule="atLeast"/>
        <w:rPr>
          <w:rFonts w:ascii="Verdana" w:hAnsi="Verdana"/>
          <w:color w:val="3B3D3C"/>
          <w:spacing w:val="8"/>
          <w:sz w:val="18"/>
          <w:szCs w:val="18"/>
        </w:rPr>
      </w:pPr>
      <w:r w:rsidRPr="00A35DF7">
        <w:rPr>
          <w:rFonts w:ascii="Verdana" w:hAnsi="Verdana"/>
          <w:color w:val="3B3D3C"/>
          <w:spacing w:val="8"/>
          <w:sz w:val="18"/>
          <w:szCs w:val="18"/>
        </w:rPr>
        <w:t xml:space="preserve">In the years since, I have had the privilege of serving counties, cities, townships, villages, authorities, and commissions of every size across the state of Michigan. I have advised on zoning disputes and labor negotiations, guided officials through FOIA requests and open meetings challenges, and stood beside administrators in moments of genuine crisis. I have seen local government at its very best — and occasionally, at its most frustrating. Through all of it, a few lessons have proven themselves true </w:t>
      </w:r>
      <w:proofErr w:type="gramStart"/>
      <w:r w:rsidRPr="00A35DF7">
        <w:rPr>
          <w:rFonts w:ascii="Verdana" w:hAnsi="Verdana"/>
          <w:color w:val="3B3D3C"/>
          <w:spacing w:val="8"/>
          <w:sz w:val="18"/>
          <w:szCs w:val="18"/>
        </w:rPr>
        <w:t>again and again</w:t>
      </w:r>
      <w:proofErr w:type="gramEnd"/>
      <w:r w:rsidRPr="00A35DF7">
        <w:rPr>
          <w:rFonts w:ascii="Verdana" w:hAnsi="Verdana"/>
          <w:color w:val="3B3D3C"/>
          <w:spacing w:val="8"/>
          <w:sz w:val="18"/>
          <w:szCs w:val="18"/>
        </w:rPr>
        <w:t>. I want to share them with you.</w:t>
      </w:r>
    </w:p>
    <w:p w14:paraId="1D81BDD2" w14:textId="6BDEFEDF" w:rsidR="00944143" w:rsidRPr="00944143" w:rsidRDefault="00944143" w:rsidP="00944143">
      <w:pPr>
        <w:pBdr>
          <w:left w:val="thick" w:sz="12" w:space="20" w:color="4A6FA5"/>
        </w:pBdr>
        <w:spacing w:before="280" w:after="280"/>
        <w:ind w:left="720" w:right="720"/>
        <w:jc w:val="center"/>
        <w:rPr>
          <w:rFonts w:ascii="Georgia" w:eastAsia="Georgia" w:hAnsi="Georgia" w:cs="Georgia"/>
          <w:i/>
          <w:iCs/>
          <w:color w:val="1B3A6B"/>
          <w:sz w:val="26"/>
          <w:szCs w:val="26"/>
        </w:rPr>
      </w:pPr>
      <w:r w:rsidRPr="00944143">
        <w:rPr>
          <w:rFonts w:ascii="Georgia" w:eastAsia="Georgia" w:hAnsi="Georgia" w:cs="Georgia"/>
          <w:i/>
          <w:iCs/>
          <w:color w:val="1B3A6B"/>
          <w:sz w:val="26"/>
          <w:szCs w:val="26"/>
        </w:rPr>
        <w:t>“The people who serve on local boards and councils are, in my experience, almost universally motivated by a genuine desire to make their communities better.”</w:t>
      </w:r>
    </w:p>
    <w:p w14:paraId="7652C18C" w14:textId="03F3BF66" w:rsidR="00944143" w:rsidRPr="00944143" w:rsidRDefault="00944143" w:rsidP="00944143">
      <w:pPr>
        <w:spacing w:before="40" w:after="160" w:line="240" w:lineRule="atLeast"/>
        <w:rPr>
          <w:rFonts w:ascii="Verdana" w:hAnsi="Verdana"/>
          <w:b/>
          <w:caps/>
          <w:color w:val="003366"/>
          <w:spacing w:val="8"/>
          <w:sz w:val="18"/>
          <w:szCs w:val="18"/>
        </w:rPr>
      </w:pPr>
      <w:r>
        <w:rPr>
          <w:rFonts w:ascii="Verdana" w:hAnsi="Verdana"/>
          <w:b/>
          <w:caps/>
          <w:color w:val="003366"/>
          <w:spacing w:val="8"/>
          <w:sz w:val="18"/>
          <w:szCs w:val="18"/>
        </w:rPr>
        <w:br/>
      </w:r>
      <w:r w:rsidRPr="00944143">
        <w:rPr>
          <w:rFonts w:ascii="Verdana" w:hAnsi="Verdana"/>
          <w:b/>
          <w:caps/>
          <w:color w:val="003366"/>
          <w:spacing w:val="8"/>
          <w:sz w:val="18"/>
          <w:szCs w:val="18"/>
        </w:rPr>
        <w:t>On the Heart of Public Service</w:t>
      </w:r>
    </w:p>
    <w:p w14:paraId="4CFE2409" w14:textId="77777777" w:rsidR="00A35DF7" w:rsidRPr="00A35DF7" w:rsidRDefault="00A35DF7" w:rsidP="00A35DF7">
      <w:pPr>
        <w:spacing w:before="40" w:after="160" w:line="240" w:lineRule="atLeast"/>
        <w:rPr>
          <w:rFonts w:ascii="Verdana" w:hAnsi="Verdana"/>
          <w:color w:val="3B3D3C"/>
          <w:spacing w:val="8"/>
          <w:sz w:val="18"/>
          <w:szCs w:val="18"/>
        </w:rPr>
      </w:pPr>
      <w:r w:rsidRPr="00A35DF7">
        <w:rPr>
          <w:rFonts w:ascii="Verdana" w:hAnsi="Verdana"/>
          <w:color w:val="3B3D3C"/>
          <w:spacing w:val="8"/>
          <w:sz w:val="18"/>
          <w:szCs w:val="18"/>
        </w:rPr>
        <w:t>Let me begin with something that does not appear in any statute or court opinion, but that I believe is the most important truth in all local government law: the people who serve on local boards and councils are, in my experience, almost universally motivated by a genuine desire to make their communities better. I have sat across the table from township trustees and city council members whose views differed dramatically: on development, on spending, on priorities, and I have rarely encountered someone whose underlying goal was anything other than the well-being of the people they represent.</w:t>
      </w:r>
    </w:p>
    <w:p w14:paraId="4CB94097" w14:textId="77777777" w:rsidR="00A35DF7" w:rsidRPr="00A35DF7" w:rsidRDefault="00A35DF7" w:rsidP="00A35DF7">
      <w:pPr>
        <w:spacing w:before="40" w:after="160" w:line="240" w:lineRule="atLeast"/>
        <w:rPr>
          <w:rFonts w:ascii="Verdana" w:hAnsi="Verdana"/>
          <w:color w:val="3B3D3C"/>
          <w:spacing w:val="8"/>
          <w:sz w:val="18"/>
          <w:szCs w:val="18"/>
        </w:rPr>
      </w:pPr>
      <w:r w:rsidRPr="00A35DF7">
        <w:rPr>
          <w:rFonts w:ascii="Verdana" w:hAnsi="Verdana"/>
          <w:color w:val="3B3D3C"/>
          <w:spacing w:val="8"/>
          <w:sz w:val="18"/>
          <w:szCs w:val="18"/>
        </w:rPr>
        <w:t>This matters enormously, because local government is the level of government that is closest to the people it serves. A decision made by your township board or city council affects your neighbor’s property, your child’s road to school, or the business down the street. The stakes are immediate and personal in a way that state or federal policy rarely is. The people who step forward to make those decisions, often for modest or no compensation, deserve our respect and our support.</w:t>
      </w:r>
    </w:p>
    <w:p w14:paraId="74442DB1" w14:textId="46057C20" w:rsidR="00944143" w:rsidRPr="00944143" w:rsidRDefault="00944143" w:rsidP="00944143">
      <w:pPr>
        <w:spacing w:before="40" w:after="160" w:line="240" w:lineRule="atLeast"/>
        <w:rPr>
          <w:rFonts w:ascii="Verdana" w:hAnsi="Verdana"/>
          <w:b/>
          <w:caps/>
          <w:color w:val="003366"/>
          <w:spacing w:val="8"/>
          <w:sz w:val="18"/>
          <w:szCs w:val="18"/>
        </w:rPr>
      </w:pPr>
      <w:r w:rsidRPr="00944143">
        <w:rPr>
          <w:rFonts w:ascii="Verdana" w:hAnsi="Verdana"/>
          <w:b/>
          <w:caps/>
          <w:color w:val="003366"/>
          <w:spacing w:val="8"/>
          <w:sz w:val="18"/>
          <w:szCs w:val="18"/>
        </w:rPr>
        <w:t>On Disagreement — and How to Do It Well</w:t>
      </w:r>
    </w:p>
    <w:p w14:paraId="7CA6A422" w14:textId="77777777" w:rsidR="00A35DF7" w:rsidRPr="00A35DF7" w:rsidRDefault="00A35DF7" w:rsidP="00A35DF7">
      <w:pPr>
        <w:pStyle w:val="BodyText"/>
        <w:rPr>
          <w:rFonts w:ascii="Verdana" w:hAnsi="Verdana"/>
          <w:color w:val="3B3D3C"/>
          <w:spacing w:val="8"/>
          <w:sz w:val="18"/>
          <w:szCs w:val="18"/>
        </w:rPr>
      </w:pPr>
      <w:r w:rsidRPr="00A35DF7">
        <w:rPr>
          <w:rFonts w:ascii="Verdana" w:hAnsi="Verdana"/>
          <w:color w:val="3B3D3C"/>
          <w:spacing w:val="8"/>
          <w:sz w:val="18"/>
          <w:szCs w:val="18"/>
        </w:rPr>
        <w:t xml:space="preserve">And yet, I have also watched boards tear themselves apart. I have seen meetings descend into personal attacks. I have watched officials undermine their colleagues in the press, in private conversations, and in public sessions. I have seen the community’s business grind to a halt not because the law was </w:t>
      </w:r>
      <w:r w:rsidRPr="00A35DF7">
        <w:rPr>
          <w:rFonts w:ascii="Verdana" w:hAnsi="Verdana"/>
          <w:color w:val="3B3D3C"/>
          <w:spacing w:val="8"/>
          <w:sz w:val="18"/>
          <w:szCs w:val="18"/>
        </w:rPr>
        <w:lastRenderedPageBreak/>
        <w:t>unclear or the policy question was intractable, but because the people at the table stopped treating each other with basic respect.</w:t>
      </w:r>
    </w:p>
    <w:p w14:paraId="1FF3975A" w14:textId="77777777" w:rsidR="00A35DF7" w:rsidRPr="00A35DF7" w:rsidRDefault="00A35DF7" w:rsidP="00A35DF7">
      <w:pPr>
        <w:pStyle w:val="BodyText"/>
        <w:rPr>
          <w:rFonts w:ascii="Verdana" w:hAnsi="Verdana"/>
          <w:color w:val="3B3D3C"/>
          <w:spacing w:val="8"/>
          <w:sz w:val="18"/>
          <w:szCs w:val="18"/>
        </w:rPr>
      </w:pPr>
      <w:r w:rsidRPr="00A35DF7">
        <w:rPr>
          <w:rFonts w:ascii="Verdana" w:hAnsi="Verdana"/>
          <w:color w:val="3B3D3C"/>
          <w:spacing w:val="8"/>
          <w:sz w:val="18"/>
          <w:szCs w:val="18"/>
        </w:rPr>
        <w:t xml:space="preserve">Here is what I have learned about political disagreement on local boards: the fact that two trustees see a </w:t>
      </w:r>
      <w:proofErr w:type="gramStart"/>
      <w:r w:rsidRPr="00A35DF7">
        <w:rPr>
          <w:rFonts w:ascii="Verdana" w:hAnsi="Verdana"/>
          <w:color w:val="3B3D3C"/>
          <w:spacing w:val="8"/>
          <w:sz w:val="18"/>
          <w:szCs w:val="18"/>
        </w:rPr>
        <w:t>zoning-question</w:t>
      </w:r>
      <w:proofErr w:type="gramEnd"/>
      <w:r w:rsidRPr="00A35DF7">
        <w:rPr>
          <w:rFonts w:ascii="Verdana" w:hAnsi="Verdana"/>
          <w:color w:val="3B3D3C"/>
          <w:spacing w:val="8"/>
          <w:sz w:val="18"/>
          <w:szCs w:val="18"/>
        </w:rPr>
        <w:t xml:space="preserve"> differently does not mean one of them is wrong and the other is right. It almost never does. It usually means they are weighing the same set of facts and values through different lenses, lenses shaped by their own experiences, their own sense of what the community needs, their own read of what the future holds. That is not a flaw in democratic governance. That is democratic governance working exactly as it is supposed to.</w:t>
      </w:r>
    </w:p>
    <w:p w14:paraId="6DBB35EB" w14:textId="77777777" w:rsidR="00944143" w:rsidRDefault="00944143" w:rsidP="00944143">
      <w:pPr>
        <w:pStyle w:val="PullQuote"/>
      </w:pPr>
      <w:r>
        <w:t>“Personal attacks do not win arguments. They end them — and in doing so, they deprive the community of the full deliberation it deserves.”</w:t>
      </w:r>
    </w:p>
    <w:p w14:paraId="44CDE760" w14:textId="77777777" w:rsidR="00A35DF7" w:rsidRDefault="00944143" w:rsidP="00A35DF7">
      <w:pPr>
        <w:rPr>
          <w:rFonts w:ascii="Verdana" w:hAnsi="Verdana"/>
          <w:color w:val="3B3D3C"/>
          <w:spacing w:val="8"/>
          <w:sz w:val="18"/>
          <w:szCs w:val="18"/>
        </w:rPr>
      </w:pPr>
      <w:r>
        <w:rPr>
          <w:rFonts w:ascii="Verdana" w:hAnsi="Verdana"/>
          <w:color w:val="3B3D3C"/>
          <w:spacing w:val="8"/>
          <w:sz w:val="18"/>
          <w:szCs w:val="18"/>
        </w:rPr>
        <w:br/>
      </w:r>
      <w:r w:rsidR="00A35DF7" w:rsidRPr="00A35DF7">
        <w:rPr>
          <w:rFonts w:ascii="Verdana" w:hAnsi="Verdana"/>
          <w:color w:val="3B3D3C"/>
          <w:spacing w:val="8"/>
          <w:sz w:val="18"/>
          <w:szCs w:val="18"/>
        </w:rPr>
        <w:t>The supervisor who wants to approve a new residential development and the trustee who wants to protect adjacent farmland are not enemies. They are two people who care about the same community and have arrived at different conclusions about how to serve it. The moment either of them begins to treat the other as an obstacle rather than a colleague, the moment the disagreement becomes personal, the community loses. Not just because meetings become unpleasant, but because good decisions require honest debate, and honest debate requires that people are confident to speak.</w:t>
      </w:r>
    </w:p>
    <w:p w14:paraId="63A2CCB3" w14:textId="77777777" w:rsidR="00A35DF7" w:rsidRDefault="00A35DF7" w:rsidP="00A35DF7">
      <w:pPr>
        <w:rPr>
          <w:rFonts w:ascii="Verdana" w:hAnsi="Verdana"/>
          <w:color w:val="3B3D3C"/>
          <w:spacing w:val="8"/>
          <w:sz w:val="18"/>
          <w:szCs w:val="18"/>
        </w:rPr>
      </w:pPr>
    </w:p>
    <w:p w14:paraId="65DF6636" w14:textId="7793D680" w:rsidR="00A35DF7" w:rsidRPr="00A35DF7" w:rsidRDefault="00A35DF7" w:rsidP="00A35DF7">
      <w:pPr>
        <w:rPr>
          <w:rFonts w:ascii="Verdana" w:hAnsi="Verdana"/>
          <w:color w:val="3B3D3C"/>
          <w:spacing w:val="8"/>
          <w:sz w:val="18"/>
          <w:szCs w:val="18"/>
        </w:rPr>
      </w:pPr>
      <w:r w:rsidRPr="00A35DF7">
        <w:rPr>
          <w:rFonts w:ascii="Verdana" w:hAnsi="Verdana"/>
          <w:color w:val="3B3D3C"/>
          <w:spacing w:val="8"/>
          <w:sz w:val="18"/>
          <w:szCs w:val="18"/>
        </w:rPr>
        <w:t>Personal attacks do not win arguments. They end them — and in doing so, they deprive the community of the full deliberation it deserves. When an official is publicly belittled for a position they hold, one of two things happen: either they dig in defensively, making productive compromise impossible, or they go quiet, and the board loses the benefit of their perspective. Neither outcome serves the people who elected them.</w:t>
      </w:r>
      <w:r>
        <w:rPr>
          <w:rFonts w:ascii="Verdana" w:hAnsi="Verdana"/>
          <w:color w:val="3B3D3C"/>
          <w:spacing w:val="8"/>
          <w:sz w:val="18"/>
          <w:szCs w:val="18"/>
        </w:rPr>
        <w:br/>
      </w:r>
    </w:p>
    <w:p w14:paraId="5A206152" w14:textId="466120E0" w:rsidR="00AE34EF" w:rsidRPr="00AE34EF" w:rsidRDefault="00AE34EF" w:rsidP="00A35DF7">
      <w:pPr>
        <w:spacing w:after="240"/>
        <w:jc w:val="both"/>
        <w:rPr>
          <w:rFonts w:ascii="Verdana" w:hAnsi="Verdana"/>
          <w:color w:val="3B3D3C"/>
          <w:spacing w:val="8"/>
          <w:sz w:val="18"/>
          <w:szCs w:val="18"/>
        </w:rPr>
      </w:pPr>
      <w:r w:rsidRPr="00AE34EF">
        <w:rPr>
          <w:rFonts w:ascii="Verdana" w:hAnsi="Verdana"/>
          <w:b/>
          <w:caps/>
          <w:color w:val="003366"/>
          <w:spacing w:val="8"/>
          <w:sz w:val="18"/>
          <w:szCs w:val="18"/>
        </w:rPr>
        <w:t>On Transparency — The OMA and FOIA</w:t>
      </w:r>
    </w:p>
    <w:p w14:paraId="37427792" w14:textId="2B1AFF7E" w:rsidR="00A35DF7" w:rsidRPr="00A35DF7" w:rsidRDefault="00A35DF7" w:rsidP="00A35DF7">
      <w:pPr>
        <w:spacing w:after="240"/>
        <w:jc w:val="both"/>
        <w:rPr>
          <w:rFonts w:ascii="Verdana" w:hAnsi="Verdana"/>
          <w:color w:val="3B3D3C"/>
          <w:spacing w:val="8"/>
          <w:sz w:val="18"/>
          <w:szCs w:val="18"/>
        </w:rPr>
      </w:pPr>
      <w:r w:rsidRPr="00A35DF7">
        <w:rPr>
          <w:rFonts w:ascii="Verdana" w:hAnsi="Verdana"/>
          <w:color w:val="3B3D3C"/>
          <w:spacing w:val="8"/>
          <w:sz w:val="18"/>
          <w:szCs w:val="18"/>
        </w:rPr>
        <w:t xml:space="preserve">Michigan’s Open Meetings Act (OMA) and Freedom of Information Act (FOIA) are not obstacles to good governance. They are expressions of the same democratic principle that underlies local government itself: that the people have the right to know what their elected officials are doing and why. In nearly thirty years, I have seen officials run into serious legal trouble not because they had anything to hide, but because they did not fully understand the </w:t>
      </w:r>
      <w:r w:rsidRPr="00A35DF7">
        <w:rPr>
          <w:rFonts w:ascii="Verdana" w:hAnsi="Verdana"/>
          <w:color w:val="3B3D3C"/>
          <w:spacing w:val="8"/>
          <w:sz w:val="18"/>
          <w:szCs w:val="18"/>
        </w:rPr>
        <w:t>rules or</w:t>
      </w:r>
      <w:r w:rsidRPr="00A35DF7">
        <w:rPr>
          <w:rFonts w:ascii="Verdana" w:hAnsi="Verdana"/>
          <w:color w:val="3B3D3C"/>
          <w:spacing w:val="8"/>
          <w:sz w:val="18"/>
          <w:szCs w:val="18"/>
        </w:rPr>
        <w:t xml:space="preserve"> because they made informal decisions outside of properly noticed meetings and then struggled to explain them.</w:t>
      </w:r>
    </w:p>
    <w:p w14:paraId="0BF1E938" w14:textId="21AD4385" w:rsidR="00A35DF7" w:rsidRPr="00A35DF7" w:rsidRDefault="00A35DF7" w:rsidP="00A35DF7">
      <w:pPr>
        <w:spacing w:after="240"/>
        <w:jc w:val="both"/>
        <w:rPr>
          <w:rFonts w:ascii="Verdana" w:hAnsi="Verdana"/>
          <w:color w:val="3B3D3C"/>
          <w:spacing w:val="8"/>
          <w:sz w:val="18"/>
          <w:szCs w:val="18"/>
        </w:rPr>
      </w:pPr>
      <w:r w:rsidRPr="00A35DF7">
        <w:rPr>
          <w:rFonts w:ascii="Verdana" w:hAnsi="Verdana"/>
          <w:color w:val="3B3D3C"/>
          <w:spacing w:val="8"/>
          <w:sz w:val="18"/>
          <w:szCs w:val="18"/>
        </w:rPr>
        <w:t xml:space="preserve">The practical lesson I offer every new board and council I work with is simple: when in doubt, do it in public. If a decision is worth making, it is worth making in an open session where your constituents can see the reasoning. Serial one-on-one conversations among board members that build toward a </w:t>
      </w:r>
      <w:r w:rsidRPr="00A35DF7">
        <w:rPr>
          <w:rFonts w:ascii="Verdana" w:hAnsi="Verdana"/>
          <w:color w:val="3B3D3C"/>
          <w:spacing w:val="8"/>
          <w:sz w:val="18"/>
          <w:szCs w:val="18"/>
        </w:rPr>
        <w:t>decision, even</w:t>
      </w:r>
      <w:r w:rsidRPr="00A35DF7">
        <w:rPr>
          <w:rFonts w:ascii="Verdana" w:hAnsi="Verdana"/>
          <w:color w:val="3B3D3C"/>
          <w:spacing w:val="8"/>
          <w:sz w:val="18"/>
          <w:szCs w:val="18"/>
        </w:rPr>
        <w:t xml:space="preserve"> when each individual conversation is innocent, can constitute a violation of the OMA. A FOIA request is not an accusation; it is a right. Responding to it promptly and fully is both a legal obligation and an expression of the transparency your community deserves.</w:t>
      </w:r>
    </w:p>
    <w:p w14:paraId="5A8CC044" w14:textId="77777777" w:rsidR="00A35DF7" w:rsidRPr="00A35DF7" w:rsidRDefault="00A35DF7" w:rsidP="00A35DF7">
      <w:pPr>
        <w:spacing w:after="240"/>
        <w:jc w:val="both"/>
        <w:rPr>
          <w:rFonts w:ascii="Verdana" w:hAnsi="Verdana"/>
          <w:color w:val="3B3D3C"/>
          <w:spacing w:val="8"/>
          <w:sz w:val="18"/>
          <w:szCs w:val="18"/>
        </w:rPr>
      </w:pPr>
      <w:r w:rsidRPr="00A35DF7">
        <w:rPr>
          <w:rFonts w:ascii="Verdana" w:hAnsi="Verdana"/>
          <w:color w:val="3B3D3C"/>
          <w:spacing w:val="8"/>
          <w:sz w:val="18"/>
          <w:szCs w:val="18"/>
        </w:rPr>
        <w:t>I have also seen, more times than I can count, how transparency disarms critics. When a board conducts its business openly, when the reasoning behind a controversial zoning decision is laid out clearly in the public record, there is far less room for the kind of speculation and mistrust that fuels community conflict. The best defense against a FOIA challenge or an OMA complaint is a board that conducts itself as though every meeting will be on the front page of the local paper. Because sometimes, it will be.</w:t>
      </w:r>
    </w:p>
    <w:p w14:paraId="39D3900E" w14:textId="77777777" w:rsidR="00AE34EF" w:rsidRPr="00AE34EF" w:rsidRDefault="00AE34EF" w:rsidP="00AE34EF">
      <w:pPr>
        <w:spacing w:after="240"/>
        <w:jc w:val="both"/>
        <w:rPr>
          <w:rFonts w:ascii="Verdana" w:hAnsi="Verdana"/>
          <w:b/>
          <w:caps/>
          <w:color w:val="003366"/>
          <w:spacing w:val="8"/>
          <w:sz w:val="18"/>
          <w:szCs w:val="18"/>
        </w:rPr>
      </w:pPr>
      <w:r w:rsidRPr="00AE34EF">
        <w:rPr>
          <w:rFonts w:ascii="Verdana" w:hAnsi="Verdana"/>
          <w:b/>
          <w:caps/>
          <w:color w:val="003366"/>
          <w:spacing w:val="8"/>
          <w:sz w:val="18"/>
          <w:szCs w:val="18"/>
        </w:rPr>
        <w:t>On Zoning — The Most Personal of All Local Decisions</w:t>
      </w:r>
    </w:p>
    <w:p w14:paraId="50FAFBDB" w14:textId="77777777" w:rsidR="00A35DF7" w:rsidRDefault="00A35DF7" w:rsidP="00A35DF7">
      <w:pPr>
        <w:spacing w:before="360" w:after="160"/>
        <w:rPr>
          <w:rFonts w:ascii="Verdana" w:hAnsi="Verdana"/>
          <w:color w:val="3B3D3C"/>
          <w:spacing w:val="8"/>
          <w:sz w:val="18"/>
          <w:szCs w:val="18"/>
        </w:rPr>
      </w:pPr>
      <w:r w:rsidRPr="00A35DF7">
        <w:rPr>
          <w:rFonts w:ascii="Verdana" w:hAnsi="Verdana"/>
          <w:color w:val="3B3D3C"/>
          <w:spacing w:val="8"/>
          <w:sz w:val="18"/>
          <w:szCs w:val="18"/>
        </w:rPr>
        <w:t xml:space="preserve">Of all the areas of municipal law I have practiced, zoning generates the most emotion, and for good reason. A person’s property is often their most significant financial asset and their most personal space. A decision to rezone adjacent land, to approve a special use permit, or to deny a variance is </w:t>
      </w:r>
      <w:r w:rsidRPr="00A35DF7">
        <w:rPr>
          <w:rFonts w:ascii="Verdana" w:hAnsi="Verdana"/>
          <w:color w:val="3B3D3C"/>
          <w:spacing w:val="8"/>
          <w:sz w:val="18"/>
          <w:szCs w:val="18"/>
        </w:rPr>
        <w:lastRenderedPageBreak/>
        <w:t>not abstract to the people it affects. I have watched neighbors of thirty years stop speaking over a zoning dispute. I have seen developers and farming families reach creative compromises that neither initially thought possible. I have also seen boards make technically lawful decisions in ways so procedurally careless that they invited litigation they could have easily avoided.</w:t>
      </w:r>
    </w:p>
    <w:p w14:paraId="2F4B128F" w14:textId="20E01E66" w:rsidR="00A35DF7" w:rsidRPr="00A35DF7" w:rsidRDefault="00A35DF7" w:rsidP="00A35DF7">
      <w:pPr>
        <w:spacing w:before="360" w:after="160"/>
        <w:rPr>
          <w:rFonts w:ascii="Verdana" w:hAnsi="Verdana"/>
          <w:color w:val="3B3D3C"/>
          <w:spacing w:val="8"/>
          <w:sz w:val="18"/>
          <w:szCs w:val="18"/>
        </w:rPr>
      </w:pPr>
      <w:r w:rsidRPr="00A35DF7">
        <w:rPr>
          <w:rFonts w:ascii="Verdana" w:hAnsi="Verdana"/>
          <w:color w:val="3B3D3C"/>
          <w:spacing w:val="8"/>
          <w:sz w:val="18"/>
          <w:szCs w:val="18"/>
        </w:rPr>
        <w:t>The lesson here is both legal and human. On the legal side: process matters enormously in zoning. A decision that is substantively defensible can be overturned if the record does not reflect the proper findings, if required notices were not given, or if the board’s deliberations suggest it was outcome-driven rather than standards-based. On the human side: people who feel genuinely heard — even when the answer is no — are far less likely to pursue litigation or to harbor lasting resentment. Taking the time to explain, clearly and respectfully, why a decision was made and what standards it was measured against is not just good public relations. It is good governance.</w:t>
      </w:r>
    </w:p>
    <w:p w14:paraId="11C982E0" w14:textId="77777777" w:rsidR="00AE34EF" w:rsidRPr="00AE34EF" w:rsidRDefault="00AE34EF" w:rsidP="00AE34EF">
      <w:pPr>
        <w:spacing w:before="360" w:after="160"/>
        <w:rPr>
          <w:rFonts w:ascii="Verdana" w:hAnsi="Verdana"/>
          <w:b/>
          <w:caps/>
          <w:color w:val="003366"/>
          <w:spacing w:val="8"/>
          <w:sz w:val="18"/>
          <w:szCs w:val="18"/>
        </w:rPr>
      </w:pPr>
      <w:r w:rsidRPr="00AE34EF">
        <w:rPr>
          <w:rFonts w:ascii="Verdana" w:hAnsi="Verdana"/>
          <w:b/>
          <w:caps/>
          <w:color w:val="003366"/>
          <w:spacing w:val="8"/>
          <w:sz w:val="18"/>
          <w:szCs w:val="18"/>
        </w:rPr>
        <w:t>Closing Thoughts</w:t>
      </w:r>
    </w:p>
    <w:p w14:paraId="3DBDA801" w14:textId="442BDFB9" w:rsidR="00A35DF7" w:rsidRPr="00A35DF7" w:rsidRDefault="00A35DF7" w:rsidP="00A35DF7">
      <w:pPr>
        <w:pBdr>
          <w:bottom w:val="single" w:sz="12" w:space="1" w:color="auto"/>
        </w:pBdr>
        <w:spacing w:after="240"/>
        <w:jc w:val="both"/>
        <w:rPr>
          <w:rFonts w:ascii="Verdana" w:hAnsi="Verdana"/>
          <w:color w:val="3B3D3C"/>
          <w:spacing w:val="8"/>
          <w:sz w:val="18"/>
          <w:szCs w:val="18"/>
        </w:rPr>
      </w:pPr>
      <w:r w:rsidRPr="00A35DF7">
        <w:rPr>
          <w:rFonts w:ascii="Verdana" w:hAnsi="Verdana"/>
          <w:color w:val="3B3D3C"/>
          <w:spacing w:val="8"/>
          <w:sz w:val="18"/>
          <w:szCs w:val="18"/>
        </w:rPr>
        <w:t xml:space="preserve">I have spent nearly thirty years in service to communities I will never live in, working alongside officials I am privileged to call clients and friends. What has kept me in this practice is not only the legal work itself, though the questions are genuinely demanding and shaped by a relentless pace of legislative change, new and emerging land uses, and the recurring reality that state policy too often treats local communities as an afterthought — but it is the people. The township supervisor who ran </w:t>
      </w:r>
      <w:proofErr w:type="gramStart"/>
      <w:r w:rsidRPr="00A35DF7">
        <w:rPr>
          <w:rFonts w:ascii="Verdana" w:hAnsi="Verdana"/>
          <w:color w:val="3B3D3C"/>
          <w:spacing w:val="8"/>
          <w:sz w:val="18"/>
          <w:szCs w:val="18"/>
        </w:rPr>
        <w:t>for</w:t>
      </w:r>
      <w:r>
        <w:rPr>
          <w:rFonts w:ascii="Verdana" w:hAnsi="Verdana"/>
          <w:color w:val="3B3D3C"/>
          <w:spacing w:val="8"/>
          <w:sz w:val="18"/>
          <w:szCs w:val="18"/>
        </w:rPr>
        <w:t xml:space="preserve"> </w:t>
      </w:r>
      <w:r w:rsidRPr="00A35DF7">
        <w:rPr>
          <w:rFonts w:ascii="Verdana" w:hAnsi="Verdana"/>
          <w:color w:val="3B3D3C"/>
          <w:spacing w:val="8"/>
          <w:sz w:val="18"/>
          <w:szCs w:val="18"/>
        </w:rPr>
        <w:t>office</w:t>
      </w:r>
      <w:proofErr w:type="gramEnd"/>
      <w:r w:rsidRPr="00A35DF7">
        <w:rPr>
          <w:rFonts w:ascii="Verdana" w:hAnsi="Verdana"/>
          <w:color w:val="3B3D3C"/>
          <w:spacing w:val="8"/>
          <w:sz w:val="18"/>
          <w:szCs w:val="18"/>
        </w:rPr>
        <w:t xml:space="preserve"> because she was tired of seeing her road ignored. The city council member who campaigned on a single issue and then discovered the full weight of everything else that comes with the job. The village manager who quietly holds an institution together while elected boards turn </w:t>
      </w:r>
      <w:proofErr w:type="gramStart"/>
      <w:r w:rsidRPr="00A35DF7">
        <w:rPr>
          <w:rFonts w:ascii="Verdana" w:hAnsi="Verdana"/>
          <w:color w:val="3B3D3C"/>
          <w:spacing w:val="8"/>
          <w:sz w:val="18"/>
          <w:szCs w:val="18"/>
        </w:rPr>
        <w:t>over</w:t>
      </w:r>
      <w:proofErr w:type="gramEnd"/>
      <w:r w:rsidRPr="00A35DF7">
        <w:rPr>
          <w:rFonts w:ascii="Verdana" w:hAnsi="Verdana"/>
          <w:color w:val="3B3D3C"/>
          <w:spacing w:val="8"/>
          <w:sz w:val="18"/>
          <w:szCs w:val="18"/>
        </w:rPr>
        <w:t xml:space="preserve"> around her.</w:t>
      </w:r>
    </w:p>
    <w:p w14:paraId="2FE2F579" w14:textId="77777777" w:rsidR="00A35DF7" w:rsidRPr="00A35DF7" w:rsidRDefault="00A35DF7" w:rsidP="00A35DF7">
      <w:pPr>
        <w:pBdr>
          <w:bottom w:val="single" w:sz="12" w:space="1" w:color="auto"/>
        </w:pBdr>
        <w:spacing w:after="240"/>
        <w:jc w:val="both"/>
        <w:rPr>
          <w:rFonts w:ascii="Verdana" w:hAnsi="Verdana"/>
          <w:color w:val="3B3D3C"/>
          <w:spacing w:val="8"/>
          <w:sz w:val="18"/>
          <w:szCs w:val="18"/>
        </w:rPr>
      </w:pPr>
      <w:r w:rsidRPr="00A35DF7">
        <w:rPr>
          <w:rFonts w:ascii="Verdana" w:hAnsi="Verdana"/>
          <w:color w:val="3B3D3C"/>
          <w:spacing w:val="8"/>
          <w:sz w:val="18"/>
          <w:szCs w:val="18"/>
        </w:rPr>
        <w:t>Local government works when the people in it remember why they are there. It works when disagreement is treated as a feature rather than a failure. It works when transparency is embraced rather than managed. And it works best when the people at the table, whatever their differences, treat each other with the dignity that public service demands.</w:t>
      </w:r>
    </w:p>
    <w:p w14:paraId="30EFE4E5" w14:textId="77777777" w:rsidR="00A35DF7" w:rsidRPr="00A35DF7" w:rsidRDefault="00A35DF7" w:rsidP="00A35DF7">
      <w:pPr>
        <w:pBdr>
          <w:bottom w:val="single" w:sz="12" w:space="1" w:color="auto"/>
        </w:pBdr>
        <w:spacing w:after="240"/>
        <w:jc w:val="both"/>
        <w:rPr>
          <w:rFonts w:ascii="Verdana" w:hAnsi="Verdana"/>
          <w:color w:val="3B3D3C"/>
          <w:spacing w:val="8"/>
          <w:sz w:val="18"/>
          <w:szCs w:val="18"/>
        </w:rPr>
      </w:pPr>
      <w:r w:rsidRPr="00A35DF7">
        <w:rPr>
          <w:rFonts w:ascii="Verdana" w:hAnsi="Verdana"/>
          <w:color w:val="3B3D3C"/>
          <w:spacing w:val="8"/>
          <w:sz w:val="18"/>
          <w:szCs w:val="18"/>
        </w:rPr>
        <w:t>In future issues, I will take up specific legal questions in greater depth: the evolving landscape of Michigan zoning law, best practices in FOIA administration, labor and employment issues that keep administrators up at night. But I wanted to begin here, with the things that thirty years have taught me what matter most. I hope you find it useful.</w:t>
      </w:r>
    </w:p>
    <w:p w14:paraId="33E56BAE" w14:textId="77777777" w:rsidR="00395700" w:rsidRDefault="00395700" w:rsidP="00AE34EF">
      <w:pPr>
        <w:pBdr>
          <w:bottom w:val="single" w:sz="12" w:space="1" w:color="auto"/>
        </w:pBdr>
        <w:spacing w:after="240"/>
        <w:jc w:val="both"/>
        <w:rPr>
          <w:rFonts w:ascii="Verdana" w:hAnsi="Verdana"/>
          <w:color w:val="3B3D3C"/>
          <w:spacing w:val="8"/>
          <w:sz w:val="18"/>
          <w:szCs w:val="18"/>
        </w:rPr>
      </w:pPr>
    </w:p>
    <w:p w14:paraId="083DDC06" w14:textId="19C4C100" w:rsidR="00395700" w:rsidRPr="00395700" w:rsidRDefault="00395700" w:rsidP="00395700">
      <w:pPr>
        <w:spacing w:after="240"/>
        <w:jc w:val="center"/>
        <w:rPr>
          <w:rFonts w:ascii="Arial" w:hAnsi="Arial" w:cs="Arial"/>
          <w:i/>
          <w:iCs/>
          <w:color w:val="3B3D3C"/>
          <w:spacing w:val="8"/>
          <w:sz w:val="18"/>
          <w:szCs w:val="18"/>
        </w:rPr>
      </w:pPr>
      <w:r>
        <w:rPr>
          <w:rFonts w:ascii="Arial" w:hAnsi="Arial" w:cs="Arial"/>
          <w:i/>
          <w:iCs/>
          <w:noProof/>
          <w:color w:val="3B3D3C"/>
          <w:spacing w:val="8"/>
          <w:sz w:val="18"/>
          <w:szCs w:val="18"/>
        </w:rPr>
        <w:drawing>
          <wp:anchor distT="0" distB="0" distL="114300" distR="114300" simplePos="0" relativeHeight="251658240" behindDoc="0" locked="0" layoutInCell="1" allowOverlap="1" wp14:anchorId="3CA2F84A" wp14:editId="52E5B412">
            <wp:simplePos x="0" y="0"/>
            <wp:positionH relativeFrom="column">
              <wp:posOffset>47625</wp:posOffset>
            </wp:positionH>
            <wp:positionV relativeFrom="paragraph">
              <wp:posOffset>-3810</wp:posOffset>
            </wp:positionV>
            <wp:extent cx="1238250" cy="1485900"/>
            <wp:effectExtent l="0" t="0" r="0" b="0"/>
            <wp:wrapSquare wrapText="bothSides"/>
            <wp:docPr id="948324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24539" name="Picture 948324539"/>
                    <pic:cNvPicPr/>
                  </pic:nvPicPr>
                  <pic:blipFill>
                    <a:blip r:embed="rId8">
                      <a:extLst>
                        <a:ext uri="{28A0092B-C50C-407E-A947-70E740481C1C}">
                          <a14:useLocalDpi xmlns:a14="http://schemas.microsoft.com/office/drawing/2010/main" val="0"/>
                        </a:ext>
                      </a:extLst>
                    </a:blip>
                    <a:stretch>
                      <a:fillRect/>
                    </a:stretch>
                  </pic:blipFill>
                  <pic:spPr>
                    <a:xfrm>
                      <a:off x="0" y="0"/>
                      <a:ext cx="1238250" cy="1485900"/>
                    </a:xfrm>
                    <a:prstGeom prst="rect">
                      <a:avLst/>
                    </a:prstGeom>
                  </pic:spPr>
                </pic:pic>
              </a:graphicData>
            </a:graphic>
            <wp14:sizeRelH relativeFrom="page">
              <wp14:pctWidth>0</wp14:pctWidth>
            </wp14:sizeRelH>
            <wp14:sizeRelV relativeFrom="page">
              <wp14:pctHeight>0</wp14:pctHeight>
            </wp14:sizeRelV>
          </wp:anchor>
        </w:drawing>
      </w:r>
      <w:r w:rsidRPr="00395700">
        <w:rPr>
          <w:rFonts w:ascii="Arial" w:hAnsi="Arial" w:cs="Arial"/>
          <w:i/>
          <w:iCs/>
          <w:color w:val="3B3D3C"/>
          <w:spacing w:val="8"/>
          <w:sz w:val="18"/>
          <w:szCs w:val="18"/>
        </w:rPr>
        <w:t>Michael D. Homier is a shareholder at Foster Swift Collins &amp; Smith PC and has represented Michigan counties, cities, townships, villages, and public authorities for nearly thirty years.</w:t>
      </w:r>
    </w:p>
    <w:p w14:paraId="57867652" w14:textId="76C06A61" w:rsidR="00395700" w:rsidRDefault="00395700" w:rsidP="00395700">
      <w:pPr>
        <w:spacing w:after="240"/>
        <w:jc w:val="center"/>
        <w:rPr>
          <w:rFonts w:ascii="Arial" w:hAnsi="Arial" w:cs="Arial"/>
          <w:i/>
          <w:iCs/>
          <w:color w:val="3B3D3C"/>
          <w:spacing w:val="8"/>
          <w:sz w:val="18"/>
          <w:szCs w:val="18"/>
        </w:rPr>
      </w:pPr>
      <w:r w:rsidRPr="00395700">
        <w:rPr>
          <w:rFonts w:ascii="Arial" w:hAnsi="Arial" w:cs="Arial"/>
          <w:i/>
          <w:iCs/>
          <w:color w:val="3B3D3C"/>
          <w:spacing w:val="8"/>
          <w:sz w:val="18"/>
          <w:szCs w:val="18"/>
        </w:rPr>
        <w:t>Foster Swift Collins &amp; Smith PC</w:t>
      </w:r>
      <w:r>
        <w:rPr>
          <w:rFonts w:ascii="Arial" w:hAnsi="Arial" w:cs="Arial"/>
          <w:i/>
          <w:iCs/>
          <w:color w:val="3B3D3C"/>
          <w:spacing w:val="8"/>
          <w:sz w:val="18"/>
          <w:szCs w:val="18"/>
        </w:rPr>
        <w:t xml:space="preserve"> |</w:t>
      </w:r>
      <w:r w:rsidRPr="00395700">
        <w:rPr>
          <w:rFonts w:ascii="Arial" w:hAnsi="Arial" w:cs="Arial"/>
          <w:i/>
          <w:iCs/>
          <w:color w:val="3B3D3C"/>
          <w:spacing w:val="8"/>
          <w:sz w:val="18"/>
          <w:szCs w:val="18"/>
        </w:rPr>
        <w:t xml:space="preserve"> Grand Rapids</w:t>
      </w:r>
      <w:r>
        <w:rPr>
          <w:rFonts w:ascii="Arial" w:hAnsi="Arial" w:cs="Arial"/>
          <w:i/>
          <w:iCs/>
          <w:color w:val="3B3D3C"/>
          <w:spacing w:val="8"/>
          <w:sz w:val="18"/>
          <w:szCs w:val="18"/>
        </w:rPr>
        <w:t xml:space="preserve"> |</w:t>
      </w:r>
      <w:r w:rsidRPr="00395700">
        <w:rPr>
          <w:rFonts w:ascii="Arial" w:hAnsi="Arial" w:cs="Arial"/>
          <w:i/>
          <w:iCs/>
          <w:color w:val="3B3D3C"/>
          <w:spacing w:val="8"/>
          <w:sz w:val="18"/>
          <w:szCs w:val="18"/>
        </w:rPr>
        <w:t xml:space="preserve"> Lansing </w:t>
      </w:r>
      <w:r>
        <w:rPr>
          <w:rFonts w:ascii="Arial" w:hAnsi="Arial" w:cs="Arial"/>
          <w:i/>
          <w:iCs/>
          <w:color w:val="3B3D3C"/>
          <w:spacing w:val="8"/>
          <w:sz w:val="18"/>
          <w:szCs w:val="18"/>
        </w:rPr>
        <w:t>| S</w:t>
      </w:r>
      <w:r w:rsidRPr="00395700">
        <w:rPr>
          <w:rFonts w:ascii="Arial" w:hAnsi="Arial" w:cs="Arial"/>
          <w:i/>
          <w:iCs/>
          <w:color w:val="3B3D3C"/>
          <w:spacing w:val="8"/>
          <w:sz w:val="18"/>
          <w:szCs w:val="18"/>
        </w:rPr>
        <w:t xml:space="preserve">outhfield </w:t>
      </w:r>
      <w:r>
        <w:rPr>
          <w:rFonts w:ascii="Arial" w:hAnsi="Arial" w:cs="Arial"/>
          <w:i/>
          <w:iCs/>
          <w:color w:val="3B3D3C"/>
          <w:spacing w:val="8"/>
          <w:sz w:val="18"/>
          <w:szCs w:val="18"/>
        </w:rPr>
        <w:t xml:space="preserve">| </w:t>
      </w:r>
      <w:r w:rsidRPr="00395700">
        <w:rPr>
          <w:rFonts w:ascii="Arial" w:hAnsi="Arial" w:cs="Arial"/>
          <w:i/>
          <w:iCs/>
          <w:color w:val="3B3D3C"/>
          <w:spacing w:val="8"/>
          <w:sz w:val="18"/>
          <w:szCs w:val="18"/>
        </w:rPr>
        <w:t xml:space="preserve">Detroit </w:t>
      </w:r>
      <w:r>
        <w:rPr>
          <w:rFonts w:ascii="Arial" w:hAnsi="Arial" w:cs="Arial"/>
          <w:i/>
          <w:iCs/>
          <w:color w:val="3B3D3C"/>
          <w:spacing w:val="8"/>
          <w:sz w:val="18"/>
          <w:szCs w:val="18"/>
        </w:rPr>
        <w:t xml:space="preserve">| </w:t>
      </w:r>
      <w:r w:rsidRPr="00395700">
        <w:rPr>
          <w:rFonts w:ascii="Arial" w:hAnsi="Arial" w:cs="Arial"/>
          <w:i/>
          <w:iCs/>
          <w:color w:val="3B3D3C"/>
          <w:spacing w:val="8"/>
          <w:sz w:val="18"/>
          <w:szCs w:val="18"/>
        </w:rPr>
        <w:t>Holland</w:t>
      </w:r>
    </w:p>
    <w:p w14:paraId="7898A3AA" w14:textId="77777777" w:rsidR="00AE34EF" w:rsidRPr="00944143" w:rsidRDefault="00AE34EF" w:rsidP="00944143">
      <w:pPr>
        <w:spacing w:after="240"/>
        <w:jc w:val="both"/>
        <w:rPr>
          <w:rFonts w:ascii="Verdana" w:hAnsi="Verdana"/>
          <w:color w:val="3B3D3C"/>
          <w:spacing w:val="8"/>
          <w:sz w:val="18"/>
          <w:szCs w:val="18"/>
        </w:rPr>
      </w:pPr>
    </w:p>
    <w:p w14:paraId="6B0163BC" w14:textId="77777777" w:rsidR="00944143" w:rsidRPr="00070A19" w:rsidRDefault="00944143" w:rsidP="00070A19">
      <w:pPr>
        <w:spacing w:before="40" w:after="160" w:line="240" w:lineRule="atLeast"/>
        <w:rPr>
          <w:rFonts w:ascii="Verdana" w:hAnsi="Verdana"/>
          <w:color w:val="3B3D3C"/>
          <w:spacing w:val="8"/>
          <w:sz w:val="18"/>
          <w:szCs w:val="18"/>
        </w:rPr>
      </w:pPr>
    </w:p>
    <w:sectPr w:rsidR="00944143" w:rsidRPr="00070A19" w:rsidSect="00EB20B1">
      <w:headerReference w:type="default" r:id="rId9"/>
      <w:footerReference w:type="default" r:id="rId10"/>
      <w:pgSz w:w="12240" w:h="15840" w:code="1"/>
      <w:pgMar w:top="1872" w:right="1080" w:bottom="1440" w:left="1080" w:header="677" w:footer="6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D199" w14:textId="77777777" w:rsidR="00070A19" w:rsidRDefault="00070A19">
      <w:r>
        <w:separator/>
      </w:r>
    </w:p>
  </w:endnote>
  <w:endnote w:type="continuationSeparator" w:id="0">
    <w:p w14:paraId="45484C27" w14:textId="77777777" w:rsidR="00070A19" w:rsidRDefault="0007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5DE5" w14:textId="77777777" w:rsidR="00A80BF9" w:rsidRDefault="00220D93" w:rsidP="00421D29">
    <w:pPr>
      <w:pStyle w:val="Footer"/>
      <w:tabs>
        <w:tab w:val="clear" w:pos="4320"/>
        <w:tab w:val="clear" w:pos="8640"/>
      </w:tabs>
    </w:pPr>
    <w:r>
      <w:rPr>
        <w:noProof/>
      </w:rPr>
      <mc:AlternateContent>
        <mc:Choice Requires="wps">
          <w:drawing>
            <wp:anchor distT="0" distB="0" distL="114300" distR="114300" simplePos="0" relativeHeight="251658752" behindDoc="0" locked="0" layoutInCell="1" allowOverlap="1" wp14:anchorId="35B9ED97" wp14:editId="38DC7DD1">
              <wp:simplePos x="0" y="0"/>
              <wp:positionH relativeFrom="column">
                <wp:posOffset>0</wp:posOffset>
              </wp:positionH>
              <wp:positionV relativeFrom="paragraph">
                <wp:posOffset>34925</wp:posOffset>
              </wp:positionV>
              <wp:extent cx="6388100" cy="0"/>
              <wp:effectExtent l="9525" t="6350" r="12700" b="1270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line">
                        <a:avLst/>
                      </a:prstGeom>
                      <a:noFill/>
                      <a:ln w="6350">
                        <a:solidFill>
                          <a:srgbClr val="CACA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A3E9C"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50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" strokecolor="#cacac6"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E37D8" w14:textId="77777777" w:rsidR="00070A19" w:rsidRDefault="00070A19">
      <w:r>
        <w:separator/>
      </w:r>
    </w:p>
  </w:footnote>
  <w:footnote w:type="continuationSeparator" w:id="0">
    <w:p w14:paraId="5C3AC6B4" w14:textId="77777777" w:rsidR="00070A19" w:rsidRDefault="0007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B288" w14:textId="77777777" w:rsidR="00A80BF9" w:rsidRDefault="00220D93" w:rsidP="00421D29">
    <w:pPr>
      <w:pStyle w:val="Header"/>
      <w:tabs>
        <w:tab w:val="clear" w:pos="4320"/>
        <w:tab w:val="clear" w:pos="8640"/>
      </w:tabs>
    </w:pPr>
    <w:r>
      <w:rPr>
        <w:noProof/>
      </w:rPr>
      <w:drawing>
        <wp:anchor distT="0" distB="0" distL="114300" distR="114300" simplePos="0" relativeHeight="251657728" behindDoc="1" locked="0" layoutInCell="1" allowOverlap="1" wp14:anchorId="26AF5C2D" wp14:editId="306FDF9F">
          <wp:simplePos x="0" y="0"/>
          <wp:positionH relativeFrom="page">
            <wp:posOffset>685800</wp:posOffset>
          </wp:positionH>
          <wp:positionV relativeFrom="page">
            <wp:posOffset>393700</wp:posOffset>
          </wp:positionV>
          <wp:extent cx="6391275" cy="361950"/>
          <wp:effectExtent l="0" t="0" r="0" b="0"/>
          <wp:wrapNone/>
          <wp:docPr id="5" name="_pdoc_4f0617344eba8" descr="foster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pdoc_4f0617344eba8" descr="foster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4EE2B638" wp14:editId="6A756BEA">
              <wp:simplePos x="0" y="0"/>
              <wp:positionH relativeFrom="column">
                <wp:posOffset>0</wp:posOffset>
              </wp:positionH>
              <wp:positionV relativeFrom="paragraph">
                <wp:posOffset>457200</wp:posOffset>
              </wp:positionV>
              <wp:extent cx="6388100" cy="0"/>
              <wp:effectExtent l="9525" t="9525" r="1270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line">
                        <a:avLst/>
                      </a:prstGeom>
                      <a:noFill/>
                      <a:ln w="6350">
                        <a:solidFill>
                          <a:srgbClr val="CACA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434D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50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" strokecolor="#cacac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19"/>
    <w:multiLevelType w:val="multilevel"/>
    <w:tmpl w:val="E6E43CB2"/>
    <w:styleLink w:val="ArabicOutlin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720"/>
        </w:tabs>
        <w:ind w:left="2160" w:hanging="720"/>
      </w:pPr>
      <w:rPr>
        <w:rFonts w:hint="default"/>
      </w:rPr>
    </w:lvl>
    <w:lvl w:ilvl="3">
      <w:start w:val="1"/>
      <w:numFmt w:val="decimal"/>
      <w:lvlText w:val="(%4)"/>
      <w:lvlJc w:val="left"/>
      <w:pPr>
        <w:tabs>
          <w:tab w:val="num" w:pos="720"/>
        </w:tabs>
        <w:ind w:left="2880" w:hanging="720"/>
      </w:pPr>
      <w:rPr>
        <w:rFonts w:hint="default"/>
      </w:rPr>
    </w:lvl>
    <w:lvl w:ilvl="4">
      <w:start w:val="1"/>
      <w:numFmt w:val="lowerLetter"/>
      <w:lvlText w:val="(%5)"/>
      <w:lvlJc w:val="left"/>
      <w:pPr>
        <w:tabs>
          <w:tab w:val="num" w:pos="720"/>
        </w:tabs>
        <w:ind w:left="3600" w:hanging="720"/>
      </w:pPr>
      <w:rPr>
        <w:rFonts w:hint="default"/>
      </w:rPr>
    </w:lvl>
    <w:lvl w:ilvl="5">
      <w:start w:val="1"/>
      <w:numFmt w:val="lowerRoman"/>
      <w:lvlText w:val="(%6)"/>
      <w:lvlJc w:val="left"/>
      <w:pPr>
        <w:tabs>
          <w:tab w:val="num" w:pos="720"/>
        </w:tabs>
        <w:ind w:left="4320" w:hanging="720"/>
      </w:pPr>
      <w:rPr>
        <w:rFonts w:hint="default"/>
      </w:rPr>
    </w:lvl>
    <w:lvl w:ilvl="6">
      <w:start w:val="1"/>
      <w:numFmt w:val="decimal"/>
      <w:lvlText w:val="%7)"/>
      <w:lvlJc w:val="left"/>
      <w:pPr>
        <w:tabs>
          <w:tab w:val="num" w:pos="720"/>
        </w:tabs>
        <w:ind w:left="5040" w:hanging="720"/>
      </w:pPr>
      <w:rPr>
        <w:rFonts w:hint="default"/>
      </w:rPr>
    </w:lvl>
    <w:lvl w:ilvl="7">
      <w:start w:val="1"/>
      <w:numFmt w:val="lowerLetter"/>
      <w:lvlText w:val="%8)"/>
      <w:lvlJc w:val="left"/>
      <w:pPr>
        <w:tabs>
          <w:tab w:val="num" w:pos="720"/>
        </w:tabs>
        <w:ind w:left="5760" w:hanging="720"/>
      </w:pPr>
      <w:rPr>
        <w:rFonts w:hint="default"/>
      </w:rPr>
    </w:lvl>
    <w:lvl w:ilvl="8">
      <w:start w:val="1"/>
      <w:numFmt w:val="lowerRoman"/>
      <w:lvlText w:val="%9)"/>
      <w:lvlJc w:val="left"/>
      <w:pPr>
        <w:tabs>
          <w:tab w:val="num" w:pos="720"/>
        </w:tabs>
        <w:ind w:left="6480" w:hanging="720"/>
      </w:pPr>
      <w:rPr>
        <w:rFonts w:hint="default"/>
      </w:rPr>
    </w:lvl>
  </w:abstractNum>
  <w:abstractNum w:abstractNumId="1" w15:restartNumberingAfterBreak="0">
    <w:nsid w:val="2B232129"/>
    <w:multiLevelType w:val="multilevel"/>
    <w:tmpl w:val="591870A6"/>
    <w:styleLink w:val="Lnum"/>
    <w:lvl w:ilvl="0">
      <w:start w:val="1"/>
      <w:numFmt w:val="upperLetter"/>
      <w:lvlText w:val="%1."/>
      <w:lvlJc w:val="left"/>
      <w:pPr>
        <w:tabs>
          <w:tab w:val="num" w:pos="720"/>
        </w:tabs>
        <w:ind w:left="0" w:firstLine="720"/>
      </w:pPr>
      <w:rPr>
        <w:rFonts w:hint="default"/>
      </w:rPr>
    </w:lvl>
    <w:lvl w:ilvl="1">
      <w:start w:val="1"/>
      <w:numFmt w:val="decimal"/>
      <w:lvlText w:val="%2."/>
      <w:lvlJc w:val="left"/>
      <w:pPr>
        <w:tabs>
          <w:tab w:val="num" w:pos="720"/>
        </w:tabs>
        <w:ind w:left="720" w:firstLine="720"/>
      </w:pPr>
      <w:rPr>
        <w:rFonts w:hint="default"/>
      </w:rPr>
    </w:lvl>
    <w:lvl w:ilvl="2">
      <w:start w:val="1"/>
      <w:numFmt w:val="lowerLetter"/>
      <w:lvlText w:val="%3."/>
      <w:lvlJc w:val="left"/>
      <w:pPr>
        <w:tabs>
          <w:tab w:val="num" w:pos="720"/>
        </w:tabs>
        <w:ind w:left="1440" w:firstLine="720"/>
      </w:pPr>
      <w:rPr>
        <w:rFonts w:hint="default"/>
      </w:rPr>
    </w:lvl>
    <w:lvl w:ilvl="3">
      <w:start w:val="1"/>
      <w:numFmt w:val="lowerRoman"/>
      <w:lvlText w:val="%4."/>
      <w:lvlJc w:val="left"/>
      <w:pPr>
        <w:tabs>
          <w:tab w:val="num" w:pos="720"/>
        </w:tabs>
        <w:ind w:left="2160" w:firstLine="720"/>
      </w:pPr>
      <w:rPr>
        <w:rFonts w:hint="default"/>
      </w:rPr>
    </w:lvl>
    <w:lvl w:ilvl="4">
      <w:start w:val="1"/>
      <w:numFmt w:val="none"/>
      <w:lvlText w:val="%1.%2.%3.%4.%5."/>
      <w:lvlJc w:val="left"/>
      <w:pPr>
        <w:tabs>
          <w:tab w:val="num" w:pos="2520"/>
        </w:tabs>
        <w:ind w:left="2232" w:hanging="792"/>
      </w:pPr>
      <w:rPr>
        <w:rFonts w:hint="default"/>
      </w:rPr>
    </w:lvl>
    <w:lvl w:ilvl="5">
      <w:start w:val="1"/>
      <w:numFmt w:val="none"/>
      <w:lvlText w:val="%1.%2.%3.%4.%5.%6."/>
      <w:lvlJc w:val="left"/>
      <w:pPr>
        <w:tabs>
          <w:tab w:val="num" w:pos="324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4320"/>
        </w:tabs>
        <w:ind w:left="3744" w:hanging="1224"/>
      </w:pPr>
      <w:rPr>
        <w:rFonts w:hint="default"/>
      </w:rPr>
    </w:lvl>
    <w:lvl w:ilvl="8">
      <w:start w:val="1"/>
      <w:numFmt w:val="none"/>
      <w:lvlText w:val="%1.%2.%3.%4.%5.%6.%7.%8.%9."/>
      <w:lvlJc w:val="left"/>
      <w:pPr>
        <w:tabs>
          <w:tab w:val="num" w:pos="5040"/>
        </w:tabs>
        <w:ind w:left="4320" w:hanging="1440"/>
      </w:pPr>
      <w:rPr>
        <w:rFonts w:hint="default"/>
      </w:rPr>
    </w:lvl>
  </w:abstractNum>
  <w:abstractNum w:abstractNumId="2" w15:restartNumberingAfterBreak="0">
    <w:nsid w:val="2CAD221D"/>
    <w:multiLevelType w:val="multilevel"/>
    <w:tmpl w:val="E6E43CB2"/>
    <w:numStyleLink w:val="ArabicOutline"/>
  </w:abstractNum>
  <w:abstractNum w:abstractNumId="3" w15:restartNumberingAfterBreak="0">
    <w:nsid w:val="3A521558"/>
    <w:multiLevelType w:val="multilevel"/>
    <w:tmpl w:val="3EA0084E"/>
    <w:styleLink w:val="RomanOutlin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1440" w:hanging="720"/>
      </w:pPr>
      <w:rPr>
        <w:rFonts w:hint="default"/>
      </w:rPr>
    </w:lvl>
    <w:lvl w:ilvl="2">
      <w:start w:val="1"/>
      <w:numFmt w:val="decimal"/>
      <w:lvlText w:val="%3."/>
      <w:lvlJc w:val="left"/>
      <w:pPr>
        <w:tabs>
          <w:tab w:val="num" w:pos="720"/>
        </w:tabs>
        <w:ind w:left="2160" w:hanging="720"/>
      </w:pPr>
      <w:rPr>
        <w:rFonts w:hint="default"/>
      </w:rPr>
    </w:lvl>
    <w:lvl w:ilvl="3">
      <w:start w:val="1"/>
      <w:numFmt w:val="lowerLetter"/>
      <w:lvlText w:val="%4."/>
      <w:lvlJc w:val="left"/>
      <w:pPr>
        <w:tabs>
          <w:tab w:val="num" w:pos="720"/>
        </w:tabs>
        <w:ind w:left="2880" w:hanging="720"/>
      </w:pPr>
      <w:rPr>
        <w:rFonts w:hint="default"/>
      </w:rPr>
    </w:lvl>
    <w:lvl w:ilvl="4">
      <w:start w:val="1"/>
      <w:numFmt w:val="lowerRoman"/>
      <w:lvlText w:val="%5."/>
      <w:lvlJc w:val="left"/>
      <w:pPr>
        <w:tabs>
          <w:tab w:val="num" w:pos="720"/>
        </w:tabs>
        <w:ind w:left="3600" w:hanging="720"/>
      </w:pPr>
      <w:rPr>
        <w:rFonts w:hint="default"/>
      </w:rPr>
    </w:lvl>
    <w:lvl w:ilvl="5">
      <w:start w:val="1"/>
      <w:numFmt w:val="lowerLetter"/>
      <w:lvlText w:val="(%6)"/>
      <w:lvlJc w:val="left"/>
      <w:pPr>
        <w:tabs>
          <w:tab w:val="num" w:pos="720"/>
        </w:tabs>
        <w:ind w:left="4320" w:hanging="720"/>
      </w:pPr>
      <w:rPr>
        <w:rFonts w:hint="default"/>
      </w:rPr>
    </w:lvl>
    <w:lvl w:ilvl="6">
      <w:start w:val="1"/>
      <w:numFmt w:val="decimal"/>
      <w:lvlText w:val="(%7)"/>
      <w:lvlJc w:val="left"/>
      <w:pPr>
        <w:tabs>
          <w:tab w:val="num" w:pos="720"/>
        </w:tabs>
        <w:ind w:left="5040" w:hanging="720"/>
      </w:pPr>
      <w:rPr>
        <w:rFonts w:hint="default"/>
      </w:rPr>
    </w:lvl>
    <w:lvl w:ilvl="7">
      <w:start w:val="1"/>
      <w:numFmt w:val="lowerLetter"/>
      <w:lvlText w:val="[%8]"/>
      <w:lvlJc w:val="left"/>
      <w:pPr>
        <w:tabs>
          <w:tab w:val="num" w:pos="720"/>
        </w:tabs>
        <w:ind w:left="5760" w:hanging="720"/>
      </w:pPr>
      <w:rPr>
        <w:rFonts w:hint="default"/>
      </w:rPr>
    </w:lvl>
    <w:lvl w:ilvl="8">
      <w:start w:val="1"/>
      <w:numFmt w:val="lowerRoman"/>
      <w:lvlText w:val="[%9]"/>
      <w:lvlJc w:val="left"/>
      <w:pPr>
        <w:tabs>
          <w:tab w:val="num" w:pos="720"/>
        </w:tabs>
        <w:ind w:left="6480" w:hanging="720"/>
      </w:pPr>
      <w:rPr>
        <w:rFonts w:hint="default"/>
      </w:rPr>
    </w:lvl>
  </w:abstractNum>
  <w:abstractNum w:abstractNumId="4" w15:restartNumberingAfterBreak="0">
    <w:nsid w:val="43F558BF"/>
    <w:multiLevelType w:val="multilevel"/>
    <w:tmpl w:val="4254EFE0"/>
    <w:styleLink w:val="Nnum"/>
    <w:lvl w:ilvl="0">
      <w:start w:val="1"/>
      <w:numFmt w:val="decimal"/>
      <w:lvlText w:val="%1."/>
      <w:lvlJc w:val="left"/>
      <w:pPr>
        <w:tabs>
          <w:tab w:val="num" w:pos="360"/>
        </w:tabs>
        <w:ind w:left="0" w:firstLine="720"/>
      </w:pPr>
      <w:rPr>
        <w:rFonts w:hint="default"/>
      </w:rPr>
    </w:lvl>
    <w:lvl w:ilvl="1">
      <w:start w:val="1"/>
      <w:numFmt w:val="lowerLetter"/>
      <w:lvlText w:val="(%2)"/>
      <w:lvlJc w:val="left"/>
      <w:pPr>
        <w:tabs>
          <w:tab w:val="num" w:pos="720"/>
        </w:tabs>
        <w:ind w:left="720" w:firstLine="720"/>
      </w:pPr>
      <w:rPr>
        <w:rFonts w:hint="default"/>
      </w:rPr>
    </w:lvl>
    <w:lvl w:ilvl="2">
      <w:start w:val="1"/>
      <w:numFmt w:val="lowerRoman"/>
      <w:lvlText w:val="(%3)"/>
      <w:lvlJc w:val="left"/>
      <w:pPr>
        <w:tabs>
          <w:tab w:val="num" w:pos="720"/>
        </w:tabs>
        <w:ind w:left="1440" w:firstLine="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84746260">
    <w:abstractNumId w:val="1"/>
  </w:num>
  <w:num w:numId="2" w16cid:durableId="1106076560">
    <w:abstractNumId w:val="4"/>
  </w:num>
  <w:num w:numId="3" w16cid:durableId="868757129">
    <w:abstractNumId w:val="3"/>
  </w:num>
  <w:num w:numId="4" w16cid:durableId="605230794">
    <w:abstractNumId w:val="0"/>
  </w:num>
  <w:num w:numId="5" w16cid:durableId="1361202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7e8083,#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A19"/>
    <w:rsid w:val="00001DDA"/>
    <w:rsid w:val="00004274"/>
    <w:rsid w:val="00005268"/>
    <w:rsid w:val="00011882"/>
    <w:rsid w:val="00014EA4"/>
    <w:rsid w:val="000158E8"/>
    <w:rsid w:val="00016710"/>
    <w:rsid w:val="00017046"/>
    <w:rsid w:val="00027297"/>
    <w:rsid w:val="00036A80"/>
    <w:rsid w:val="000401E9"/>
    <w:rsid w:val="00042AE9"/>
    <w:rsid w:val="00045B26"/>
    <w:rsid w:val="00050CB3"/>
    <w:rsid w:val="0005467C"/>
    <w:rsid w:val="00063D0F"/>
    <w:rsid w:val="00064752"/>
    <w:rsid w:val="00065B4D"/>
    <w:rsid w:val="000665DA"/>
    <w:rsid w:val="00070A19"/>
    <w:rsid w:val="00070D18"/>
    <w:rsid w:val="0007566D"/>
    <w:rsid w:val="000761CC"/>
    <w:rsid w:val="000766EB"/>
    <w:rsid w:val="00077C4C"/>
    <w:rsid w:val="00080991"/>
    <w:rsid w:val="00082C34"/>
    <w:rsid w:val="00086707"/>
    <w:rsid w:val="00090355"/>
    <w:rsid w:val="000933FC"/>
    <w:rsid w:val="000A0ABF"/>
    <w:rsid w:val="000A0EDC"/>
    <w:rsid w:val="000B20A3"/>
    <w:rsid w:val="000B26C4"/>
    <w:rsid w:val="000B3431"/>
    <w:rsid w:val="000B6099"/>
    <w:rsid w:val="000B6DB0"/>
    <w:rsid w:val="000B6F05"/>
    <w:rsid w:val="000B7191"/>
    <w:rsid w:val="000C3A66"/>
    <w:rsid w:val="000C5834"/>
    <w:rsid w:val="000C6C67"/>
    <w:rsid w:val="000D1ADA"/>
    <w:rsid w:val="000D2587"/>
    <w:rsid w:val="000D41CA"/>
    <w:rsid w:val="000E0227"/>
    <w:rsid w:val="000E209D"/>
    <w:rsid w:val="000E2CA0"/>
    <w:rsid w:val="000E5544"/>
    <w:rsid w:val="000E5609"/>
    <w:rsid w:val="000E7152"/>
    <w:rsid w:val="000F05BA"/>
    <w:rsid w:val="000F7016"/>
    <w:rsid w:val="000F7220"/>
    <w:rsid w:val="001024E9"/>
    <w:rsid w:val="00107077"/>
    <w:rsid w:val="00111DE8"/>
    <w:rsid w:val="00113110"/>
    <w:rsid w:val="00115A71"/>
    <w:rsid w:val="001204DB"/>
    <w:rsid w:val="00121997"/>
    <w:rsid w:val="00127339"/>
    <w:rsid w:val="001338EF"/>
    <w:rsid w:val="00134095"/>
    <w:rsid w:val="00134806"/>
    <w:rsid w:val="001378CA"/>
    <w:rsid w:val="001453BA"/>
    <w:rsid w:val="00146616"/>
    <w:rsid w:val="00146BC9"/>
    <w:rsid w:val="00147027"/>
    <w:rsid w:val="00150486"/>
    <w:rsid w:val="00153C96"/>
    <w:rsid w:val="00154472"/>
    <w:rsid w:val="00155EDF"/>
    <w:rsid w:val="00162C33"/>
    <w:rsid w:val="00164FEC"/>
    <w:rsid w:val="00170DB8"/>
    <w:rsid w:val="00175037"/>
    <w:rsid w:val="00181CC1"/>
    <w:rsid w:val="001833F9"/>
    <w:rsid w:val="00184549"/>
    <w:rsid w:val="001938E5"/>
    <w:rsid w:val="00193AB5"/>
    <w:rsid w:val="00195882"/>
    <w:rsid w:val="00195DD3"/>
    <w:rsid w:val="00197199"/>
    <w:rsid w:val="001A6031"/>
    <w:rsid w:val="001A7F15"/>
    <w:rsid w:val="001B2CB9"/>
    <w:rsid w:val="001B62F3"/>
    <w:rsid w:val="001C02E3"/>
    <w:rsid w:val="001C1176"/>
    <w:rsid w:val="001C1CE7"/>
    <w:rsid w:val="001C47DD"/>
    <w:rsid w:val="001C4818"/>
    <w:rsid w:val="001D2409"/>
    <w:rsid w:val="001D3F97"/>
    <w:rsid w:val="001E1A78"/>
    <w:rsid w:val="001E4A5C"/>
    <w:rsid w:val="001E7EE5"/>
    <w:rsid w:val="001F2858"/>
    <w:rsid w:val="001F5602"/>
    <w:rsid w:val="001F68BE"/>
    <w:rsid w:val="00200216"/>
    <w:rsid w:val="00203682"/>
    <w:rsid w:val="00210C9E"/>
    <w:rsid w:val="00210FB7"/>
    <w:rsid w:val="00220D93"/>
    <w:rsid w:val="002211CC"/>
    <w:rsid w:val="00227739"/>
    <w:rsid w:val="00232ECD"/>
    <w:rsid w:val="00233811"/>
    <w:rsid w:val="00237287"/>
    <w:rsid w:val="00241982"/>
    <w:rsid w:val="00243AB6"/>
    <w:rsid w:val="00244D80"/>
    <w:rsid w:val="002456E3"/>
    <w:rsid w:val="00245B9A"/>
    <w:rsid w:val="0025070E"/>
    <w:rsid w:val="00250A39"/>
    <w:rsid w:val="00250A4C"/>
    <w:rsid w:val="00250CFE"/>
    <w:rsid w:val="002533A7"/>
    <w:rsid w:val="002543C5"/>
    <w:rsid w:val="00260DDE"/>
    <w:rsid w:val="00261980"/>
    <w:rsid w:val="00272D5E"/>
    <w:rsid w:val="00273737"/>
    <w:rsid w:val="00273BAA"/>
    <w:rsid w:val="002775D1"/>
    <w:rsid w:val="00281A6C"/>
    <w:rsid w:val="00283D1D"/>
    <w:rsid w:val="002843DD"/>
    <w:rsid w:val="0028547C"/>
    <w:rsid w:val="002871CD"/>
    <w:rsid w:val="002A19EE"/>
    <w:rsid w:val="002B044A"/>
    <w:rsid w:val="002B496C"/>
    <w:rsid w:val="002C084B"/>
    <w:rsid w:val="002C3DB3"/>
    <w:rsid w:val="002C50ED"/>
    <w:rsid w:val="002C54C6"/>
    <w:rsid w:val="002C593E"/>
    <w:rsid w:val="002C6795"/>
    <w:rsid w:val="002D0A6B"/>
    <w:rsid w:val="002D21D3"/>
    <w:rsid w:val="002D25BF"/>
    <w:rsid w:val="002D3B1E"/>
    <w:rsid w:val="002D3CD3"/>
    <w:rsid w:val="002E1950"/>
    <w:rsid w:val="002E6014"/>
    <w:rsid w:val="002E60EE"/>
    <w:rsid w:val="002F3140"/>
    <w:rsid w:val="00304BD7"/>
    <w:rsid w:val="003056C4"/>
    <w:rsid w:val="00307897"/>
    <w:rsid w:val="003123F6"/>
    <w:rsid w:val="00314661"/>
    <w:rsid w:val="00315185"/>
    <w:rsid w:val="00317383"/>
    <w:rsid w:val="00320AD1"/>
    <w:rsid w:val="00322FA6"/>
    <w:rsid w:val="00323581"/>
    <w:rsid w:val="003247E6"/>
    <w:rsid w:val="00326753"/>
    <w:rsid w:val="003314F2"/>
    <w:rsid w:val="003321A0"/>
    <w:rsid w:val="003322E3"/>
    <w:rsid w:val="00336E20"/>
    <w:rsid w:val="00337191"/>
    <w:rsid w:val="00351009"/>
    <w:rsid w:val="00353D81"/>
    <w:rsid w:val="00356BEB"/>
    <w:rsid w:val="00357C6F"/>
    <w:rsid w:val="00357DBB"/>
    <w:rsid w:val="00361BB5"/>
    <w:rsid w:val="00361D75"/>
    <w:rsid w:val="00364C10"/>
    <w:rsid w:val="00366E44"/>
    <w:rsid w:val="003728EA"/>
    <w:rsid w:val="00375715"/>
    <w:rsid w:val="0038112C"/>
    <w:rsid w:val="003921B5"/>
    <w:rsid w:val="003932FC"/>
    <w:rsid w:val="00395700"/>
    <w:rsid w:val="00395BA3"/>
    <w:rsid w:val="003965F5"/>
    <w:rsid w:val="003A3369"/>
    <w:rsid w:val="003A59BF"/>
    <w:rsid w:val="003A5AFF"/>
    <w:rsid w:val="003A6523"/>
    <w:rsid w:val="003A6840"/>
    <w:rsid w:val="003A68EA"/>
    <w:rsid w:val="003A7ECE"/>
    <w:rsid w:val="003B7013"/>
    <w:rsid w:val="003C2F9D"/>
    <w:rsid w:val="003C322C"/>
    <w:rsid w:val="003D06EA"/>
    <w:rsid w:val="003D1E00"/>
    <w:rsid w:val="003D414F"/>
    <w:rsid w:val="003D4806"/>
    <w:rsid w:val="003D6C8E"/>
    <w:rsid w:val="003D7D91"/>
    <w:rsid w:val="003E07CD"/>
    <w:rsid w:val="003E1E89"/>
    <w:rsid w:val="003E28BE"/>
    <w:rsid w:val="003E3516"/>
    <w:rsid w:val="003E3562"/>
    <w:rsid w:val="003E74F0"/>
    <w:rsid w:val="003F04CB"/>
    <w:rsid w:val="003F1B3A"/>
    <w:rsid w:val="003F7EDB"/>
    <w:rsid w:val="00400AE6"/>
    <w:rsid w:val="004014F9"/>
    <w:rsid w:val="0041449A"/>
    <w:rsid w:val="00414560"/>
    <w:rsid w:val="0041657F"/>
    <w:rsid w:val="004218C8"/>
    <w:rsid w:val="00421D29"/>
    <w:rsid w:val="004228E1"/>
    <w:rsid w:val="0042782A"/>
    <w:rsid w:val="00430D39"/>
    <w:rsid w:val="0043265A"/>
    <w:rsid w:val="004353A6"/>
    <w:rsid w:val="00440451"/>
    <w:rsid w:val="004436BB"/>
    <w:rsid w:val="00456B52"/>
    <w:rsid w:val="00460009"/>
    <w:rsid w:val="004606C8"/>
    <w:rsid w:val="00461896"/>
    <w:rsid w:val="00463BF1"/>
    <w:rsid w:val="004678B8"/>
    <w:rsid w:val="004679D2"/>
    <w:rsid w:val="00474B41"/>
    <w:rsid w:val="0047576E"/>
    <w:rsid w:val="00475F25"/>
    <w:rsid w:val="00481688"/>
    <w:rsid w:val="00481B9D"/>
    <w:rsid w:val="00486E16"/>
    <w:rsid w:val="00487031"/>
    <w:rsid w:val="004912E8"/>
    <w:rsid w:val="0049480E"/>
    <w:rsid w:val="00494EC0"/>
    <w:rsid w:val="0049789E"/>
    <w:rsid w:val="004A08CB"/>
    <w:rsid w:val="004A098D"/>
    <w:rsid w:val="004A380E"/>
    <w:rsid w:val="004A4146"/>
    <w:rsid w:val="004A5B46"/>
    <w:rsid w:val="004A61AF"/>
    <w:rsid w:val="004A74E0"/>
    <w:rsid w:val="004A7E84"/>
    <w:rsid w:val="004B5E3D"/>
    <w:rsid w:val="004B69B7"/>
    <w:rsid w:val="004C28E9"/>
    <w:rsid w:val="004D2963"/>
    <w:rsid w:val="004D43B3"/>
    <w:rsid w:val="004E0E46"/>
    <w:rsid w:val="004E2045"/>
    <w:rsid w:val="004E2280"/>
    <w:rsid w:val="004E4D99"/>
    <w:rsid w:val="004E5044"/>
    <w:rsid w:val="004E532D"/>
    <w:rsid w:val="004F7672"/>
    <w:rsid w:val="005053B0"/>
    <w:rsid w:val="005061FD"/>
    <w:rsid w:val="00506FC8"/>
    <w:rsid w:val="005074A0"/>
    <w:rsid w:val="005134A8"/>
    <w:rsid w:val="0051401E"/>
    <w:rsid w:val="0052052F"/>
    <w:rsid w:val="0052129B"/>
    <w:rsid w:val="00522A0C"/>
    <w:rsid w:val="00531B55"/>
    <w:rsid w:val="0053346A"/>
    <w:rsid w:val="00536DBB"/>
    <w:rsid w:val="00537024"/>
    <w:rsid w:val="0054175B"/>
    <w:rsid w:val="00541D0D"/>
    <w:rsid w:val="00542535"/>
    <w:rsid w:val="00542C36"/>
    <w:rsid w:val="0054385E"/>
    <w:rsid w:val="00545222"/>
    <w:rsid w:val="0055279F"/>
    <w:rsid w:val="005562E6"/>
    <w:rsid w:val="00556448"/>
    <w:rsid w:val="00562576"/>
    <w:rsid w:val="00562642"/>
    <w:rsid w:val="00564797"/>
    <w:rsid w:val="0056799A"/>
    <w:rsid w:val="0057176F"/>
    <w:rsid w:val="00573767"/>
    <w:rsid w:val="0057431E"/>
    <w:rsid w:val="00574F36"/>
    <w:rsid w:val="00574F79"/>
    <w:rsid w:val="00580A20"/>
    <w:rsid w:val="00580FA7"/>
    <w:rsid w:val="00582FBE"/>
    <w:rsid w:val="00585314"/>
    <w:rsid w:val="00587C5B"/>
    <w:rsid w:val="005911F5"/>
    <w:rsid w:val="00594CB0"/>
    <w:rsid w:val="00594F8F"/>
    <w:rsid w:val="00595381"/>
    <w:rsid w:val="0059638C"/>
    <w:rsid w:val="00597A90"/>
    <w:rsid w:val="005A3A76"/>
    <w:rsid w:val="005A44EC"/>
    <w:rsid w:val="005A68FC"/>
    <w:rsid w:val="005C560C"/>
    <w:rsid w:val="005C7805"/>
    <w:rsid w:val="005D2B54"/>
    <w:rsid w:val="005D53EB"/>
    <w:rsid w:val="005E004D"/>
    <w:rsid w:val="005E0801"/>
    <w:rsid w:val="005E12DC"/>
    <w:rsid w:val="005E2074"/>
    <w:rsid w:val="005E62F3"/>
    <w:rsid w:val="005E7B9D"/>
    <w:rsid w:val="005F1CC5"/>
    <w:rsid w:val="005F2832"/>
    <w:rsid w:val="005F5097"/>
    <w:rsid w:val="00612F88"/>
    <w:rsid w:val="00615F6E"/>
    <w:rsid w:val="00617221"/>
    <w:rsid w:val="00625E76"/>
    <w:rsid w:val="006305A6"/>
    <w:rsid w:val="0063150F"/>
    <w:rsid w:val="00633618"/>
    <w:rsid w:val="00634116"/>
    <w:rsid w:val="00637248"/>
    <w:rsid w:val="0063756D"/>
    <w:rsid w:val="006419AA"/>
    <w:rsid w:val="0064243E"/>
    <w:rsid w:val="006454CA"/>
    <w:rsid w:val="006463BC"/>
    <w:rsid w:val="00653DFB"/>
    <w:rsid w:val="00654843"/>
    <w:rsid w:val="00654AAD"/>
    <w:rsid w:val="00661211"/>
    <w:rsid w:val="006651CD"/>
    <w:rsid w:val="00672A87"/>
    <w:rsid w:val="006748B3"/>
    <w:rsid w:val="0067671C"/>
    <w:rsid w:val="00677AA2"/>
    <w:rsid w:val="00682EA6"/>
    <w:rsid w:val="00683425"/>
    <w:rsid w:val="00686270"/>
    <w:rsid w:val="00686326"/>
    <w:rsid w:val="0068673A"/>
    <w:rsid w:val="00686FCC"/>
    <w:rsid w:val="006921F0"/>
    <w:rsid w:val="0069563D"/>
    <w:rsid w:val="00696140"/>
    <w:rsid w:val="0069644F"/>
    <w:rsid w:val="00697BC0"/>
    <w:rsid w:val="006A16AE"/>
    <w:rsid w:val="006B55F2"/>
    <w:rsid w:val="006C1879"/>
    <w:rsid w:val="006E09A3"/>
    <w:rsid w:val="006E6C98"/>
    <w:rsid w:val="006F1979"/>
    <w:rsid w:val="006F1ED5"/>
    <w:rsid w:val="006F270B"/>
    <w:rsid w:val="006F670F"/>
    <w:rsid w:val="0070006E"/>
    <w:rsid w:val="00701A65"/>
    <w:rsid w:val="0070206F"/>
    <w:rsid w:val="00702961"/>
    <w:rsid w:val="00702A8D"/>
    <w:rsid w:val="00706A99"/>
    <w:rsid w:val="00706BF4"/>
    <w:rsid w:val="007078E2"/>
    <w:rsid w:val="007124AF"/>
    <w:rsid w:val="007147A9"/>
    <w:rsid w:val="0072091E"/>
    <w:rsid w:val="007243A7"/>
    <w:rsid w:val="0072590E"/>
    <w:rsid w:val="007304A3"/>
    <w:rsid w:val="00732ECD"/>
    <w:rsid w:val="007346B8"/>
    <w:rsid w:val="00744CA8"/>
    <w:rsid w:val="00746A30"/>
    <w:rsid w:val="007470F3"/>
    <w:rsid w:val="00747DFA"/>
    <w:rsid w:val="00747F95"/>
    <w:rsid w:val="0075478E"/>
    <w:rsid w:val="00755BAD"/>
    <w:rsid w:val="00756EC5"/>
    <w:rsid w:val="007647CF"/>
    <w:rsid w:val="007759A4"/>
    <w:rsid w:val="007769FB"/>
    <w:rsid w:val="00787CE1"/>
    <w:rsid w:val="00791D3D"/>
    <w:rsid w:val="0079442C"/>
    <w:rsid w:val="0079474E"/>
    <w:rsid w:val="00795172"/>
    <w:rsid w:val="007A2109"/>
    <w:rsid w:val="007A2EB7"/>
    <w:rsid w:val="007A5918"/>
    <w:rsid w:val="007A7580"/>
    <w:rsid w:val="007B03BF"/>
    <w:rsid w:val="007B0577"/>
    <w:rsid w:val="007B4477"/>
    <w:rsid w:val="007B513E"/>
    <w:rsid w:val="007C2750"/>
    <w:rsid w:val="007C63AD"/>
    <w:rsid w:val="007C72B4"/>
    <w:rsid w:val="007D1625"/>
    <w:rsid w:val="007D1B93"/>
    <w:rsid w:val="007D205F"/>
    <w:rsid w:val="007D2D65"/>
    <w:rsid w:val="007D614F"/>
    <w:rsid w:val="007D6230"/>
    <w:rsid w:val="007E01FD"/>
    <w:rsid w:val="007E3883"/>
    <w:rsid w:val="007E3D65"/>
    <w:rsid w:val="007E4263"/>
    <w:rsid w:val="007E52B9"/>
    <w:rsid w:val="007E7F5F"/>
    <w:rsid w:val="007F1AA8"/>
    <w:rsid w:val="007F77B8"/>
    <w:rsid w:val="00801743"/>
    <w:rsid w:val="00806564"/>
    <w:rsid w:val="00811F1F"/>
    <w:rsid w:val="008130A1"/>
    <w:rsid w:val="00815A45"/>
    <w:rsid w:val="008268BD"/>
    <w:rsid w:val="00826BD0"/>
    <w:rsid w:val="00831917"/>
    <w:rsid w:val="00831BA3"/>
    <w:rsid w:val="0083275D"/>
    <w:rsid w:val="00832D52"/>
    <w:rsid w:val="0083508A"/>
    <w:rsid w:val="00840C90"/>
    <w:rsid w:val="008420F9"/>
    <w:rsid w:val="008451E7"/>
    <w:rsid w:val="00845DC2"/>
    <w:rsid w:val="00851300"/>
    <w:rsid w:val="00851B28"/>
    <w:rsid w:val="008545BA"/>
    <w:rsid w:val="00854DAB"/>
    <w:rsid w:val="0085737F"/>
    <w:rsid w:val="0086399B"/>
    <w:rsid w:val="00863B7E"/>
    <w:rsid w:val="00871539"/>
    <w:rsid w:val="00873A38"/>
    <w:rsid w:val="00873A85"/>
    <w:rsid w:val="00873F97"/>
    <w:rsid w:val="008745E2"/>
    <w:rsid w:val="00874D9D"/>
    <w:rsid w:val="00884F57"/>
    <w:rsid w:val="008855D7"/>
    <w:rsid w:val="00894517"/>
    <w:rsid w:val="008A00EB"/>
    <w:rsid w:val="008A1C90"/>
    <w:rsid w:val="008B1A6A"/>
    <w:rsid w:val="008B27A6"/>
    <w:rsid w:val="008B645F"/>
    <w:rsid w:val="008C1A72"/>
    <w:rsid w:val="008C4FA2"/>
    <w:rsid w:val="008C6002"/>
    <w:rsid w:val="008C6131"/>
    <w:rsid w:val="008D0DC6"/>
    <w:rsid w:val="008D1366"/>
    <w:rsid w:val="008D338F"/>
    <w:rsid w:val="008D4CD4"/>
    <w:rsid w:val="008D5906"/>
    <w:rsid w:val="008E0635"/>
    <w:rsid w:val="008E0EC9"/>
    <w:rsid w:val="008E2F4E"/>
    <w:rsid w:val="008E5386"/>
    <w:rsid w:val="008E5742"/>
    <w:rsid w:val="008E7A01"/>
    <w:rsid w:val="008F2F1C"/>
    <w:rsid w:val="00903315"/>
    <w:rsid w:val="00904BD7"/>
    <w:rsid w:val="00904F86"/>
    <w:rsid w:val="00906082"/>
    <w:rsid w:val="0091326E"/>
    <w:rsid w:val="00914781"/>
    <w:rsid w:val="00914C10"/>
    <w:rsid w:val="00920CA7"/>
    <w:rsid w:val="00920CF3"/>
    <w:rsid w:val="00921D5F"/>
    <w:rsid w:val="00925CEE"/>
    <w:rsid w:val="00930116"/>
    <w:rsid w:val="009316CD"/>
    <w:rsid w:val="00932B17"/>
    <w:rsid w:val="00936B70"/>
    <w:rsid w:val="009370C1"/>
    <w:rsid w:val="00941956"/>
    <w:rsid w:val="00941ABE"/>
    <w:rsid w:val="00941C69"/>
    <w:rsid w:val="0094350D"/>
    <w:rsid w:val="00944143"/>
    <w:rsid w:val="00945147"/>
    <w:rsid w:val="0094746B"/>
    <w:rsid w:val="00947671"/>
    <w:rsid w:val="00955019"/>
    <w:rsid w:val="00956C94"/>
    <w:rsid w:val="00956EF1"/>
    <w:rsid w:val="00957105"/>
    <w:rsid w:val="0096010F"/>
    <w:rsid w:val="0096017A"/>
    <w:rsid w:val="00964C5B"/>
    <w:rsid w:val="0097282C"/>
    <w:rsid w:val="00976439"/>
    <w:rsid w:val="00980D43"/>
    <w:rsid w:val="00981E00"/>
    <w:rsid w:val="00982BFF"/>
    <w:rsid w:val="00983A03"/>
    <w:rsid w:val="009850B0"/>
    <w:rsid w:val="0098696C"/>
    <w:rsid w:val="00990BBA"/>
    <w:rsid w:val="00992BC1"/>
    <w:rsid w:val="00995D1B"/>
    <w:rsid w:val="009967B4"/>
    <w:rsid w:val="00996D73"/>
    <w:rsid w:val="00997E34"/>
    <w:rsid w:val="009A15E3"/>
    <w:rsid w:val="009B1D3B"/>
    <w:rsid w:val="009B3C75"/>
    <w:rsid w:val="009B5C4A"/>
    <w:rsid w:val="009B68CF"/>
    <w:rsid w:val="009C026B"/>
    <w:rsid w:val="009C1B1D"/>
    <w:rsid w:val="009C20EE"/>
    <w:rsid w:val="009C2FFC"/>
    <w:rsid w:val="009D2286"/>
    <w:rsid w:val="009D4FDD"/>
    <w:rsid w:val="009D7167"/>
    <w:rsid w:val="009E49B0"/>
    <w:rsid w:val="009F555A"/>
    <w:rsid w:val="009F6A53"/>
    <w:rsid w:val="00A054D6"/>
    <w:rsid w:val="00A068AB"/>
    <w:rsid w:val="00A22B25"/>
    <w:rsid w:val="00A26F00"/>
    <w:rsid w:val="00A273A9"/>
    <w:rsid w:val="00A34F95"/>
    <w:rsid w:val="00A35DF7"/>
    <w:rsid w:val="00A418F7"/>
    <w:rsid w:val="00A42686"/>
    <w:rsid w:val="00A43B70"/>
    <w:rsid w:val="00A467E9"/>
    <w:rsid w:val="00A470F0"/>
    <w:rsid w:val="00A4752B"/>
    <w:rsid w:val="00A47D65"/>
    <w:rsid w:val="00A514B3"/>
    <w:rsid w:val="00A61435"/>
    <w:rsid w:val="00A6313B"/>
    <w:rsid w:val="00A63F4E"/>
    <w:rsid w:val="00A65123"/>
    <w:rsid w:val="00A66202"/>
    <w:rsid w:val="00A71EA8"/>
    <w:rsid w:val="00A7278B"/>
    <w:rsid w:val="00A76B89"/>
    <w:rsid w:val="00A80492"/>
    <w:rsid w:val="00A80BF9"/>
    <w:rsid w:val="00A832D0"/>
    <w:rsid w:val="00A84868"/>
    <w:rsid w:val="00A86851"/>
    <w:rsid w:val="00A86B48"/>
    <w:rsid w:val="00A87446"/>
    <w:rsid w:val="00A878CA"/>
    <w:rsid w:val="00A91C6C"/>
    <w:rsid w:val="00A962EE"/>
    <w:rsid w:val="00AA0159"/>
    <w:rsid w:val="00AA0D27"/>
    <w:rsid w:val="00AA33BF"/>
    <w:rsid w:val="00AA3EDC"/>
    <w:rsid w:val="00AA51B5"/>
    <w:rsid w:val="00AA7373"/>
    <w:rsid w:val="00AB09F1"/>
    <w:rsid w:val="00AB1D44"/>
    <w:rsid w:val="00AB41E7"/>
    <w:rsid w:val="00AB7715"/>
    <w:rsid w:val="00AC0A8B"/>
    <w:rsid w:val="00AC1782"/>
    <w:rsid w:val="00AC1B41"/>
    <w:rsid w:val="00AC2137"/>
    <w:rsid w:val="00AC2A96"/>
    <w:rsid w:val="00AC356C"/>
    <w:rsid w:val="00AC37B1"/>
    <w:rsid w:val="00AD2562"/>
    <w:rsid w:val="00AD45BA"/>
    <w:rsid w:val="00AD5528"/>
    <w:rsid w:val="00AE34EF"/>
    <w:rsid w:val="00AE5A60"/>
    <w:rsid w:val="00AF04DC"/>
    <w:rsid w:val="00AF3AC2"/>
    <w:rsid w:val="00AF5518"/>
    <w:rsid w:val="00AF5A4F"/>
    <w:rsid w:val="00B01138"/>
    <w:rsid w:val="00B01E14"/>
    <w:rsid w:val="00B022B0"/>
    <w:rsid w:val="00B023FE"/>
    <w:rsid w:val="00B02842"/>
    <w:rsid w:val="00B02C1E"/>
    <w:rsid w:val="00B05566"/>
    <w:rsid w:val="00B136DE"/>
    <w:rsid w:val="00B1453B"/>
    <w:rsid w:val="00B14F6D"/>
    <w:rsid w:val="00B24679"/>
    <w:rsid w:val="00B24B3B"/>
    <w:rsid w:val="00B24F3E"/>
    <w:rsid w:val="00B25ED7"/>
    <w:rsid w:val="00B26021"/>
    <w:rsid w:val="00B34403"/>
    <w:rsid w:val="00B34D89"/>
    <w:rsid w:val="00B4293E"/>
    <w:rsid w:val="00B459CB"/>
    <w:rsid w:val="00B62437"/>
    <w:rsid w:val="00B63165"/>
    <w:rsid w:val="00B64D23"/>
    <w:rsid w:val="00B6556F"/>
    <w:rsid w:val="00B70117"/>
    <w:rsid w:val="00B70883"/>
    <w:rsid w:val="00B715CB"/>
    <w:rsid w:val="00B8099F"/>
    <w:rsid w:val="00B8680A"/>
    <w:rsid w:val="00B86A1C"/>
    <w:rsid w:val="00B877A3"/>
    <w:rsid w:val="00B90340"/>
    <w:rsid w:val="00B90EC2"/>
    <w:rsid w:val="00B927E1"/>
    <w:rsid w:val="00B92FC7"/>
    <w:rsid w:val="00BA128A"/>
    <w:rsid w:val="00BA2E34"/>
    <w:rsid w:val="00BA5CD9"/>
    <w:rsid w:val="00BB001C"/>
    <w:rsid w:val="00BB172C"/>
    <w:rsid w:val="00BB262D"/>
    <w:rsid w:val="00BB5DD5"/>
    <w:rsid w:val="00BC1DD9"/>
    <w:rsid w:val="00BC2224"/>
    <w:rsid w:val="00BC2E79"/>
    <w:rsid w:val="00BC5888"/>
    <w:rsid w:val="00BC7F84"/>
    <w:rsid w:val="00BD16AC"/>
    <w:rsid w:val="00BD20A1"/>
    <w:rsid w:val="00BD38B0"/>
    <w:rsid w:val="00BD7981"/>
    <w:rsid w:val="00BD7DC8"/>
    <w:rsid w:val="00BE586E"/>
    <w:rsid w:val="00BF067B"/>
    <w:rsid w:val="00BF1853"/>
    <w:rsid w:val="00BF2303"/>
    <w:rsid w:val="00BF3E21"/>
    <w:rsid w:val="00C00D10"/>
    <w:rsid w:val="00C06F05"/>
    <w:rsid w:val="00C07EB7"/>
    <w:rsid w:val="00C07F46"/>
    <w:rsid w:val="00C1265C"/>
    <w:rsid w:val="00C12E2B"/>
    <w:rsid w:val="00C152FF"/>
    <w:rsid w:val="00C167B5"/>
    <w:rsid w:val="00C1776E"/>
    <w:rsid w:val="00C209C0"/>
    <w:rsid w:val="00C23FD0"/>
    <w:rsid w:val="00C308E7"/>
    <w:rsid w:val="00C344E0"/>
    <w:rsid w:val="00C45368"/>
    <w:rsid w:val="00C47AF9"/>
    <w:rsid w:val="00C51C83"/>
    <w:rsid w:val="00C60013"/>
    <w:rsid w:val="00C64C1B"/>
    <w:rsid w:val="00C64C7D"/>
    <w:rsid w:val="00C65D51"/>
    <w:rsid w:val="00C67707"/>
    <w:rsid w:val="00C7078B"/>
    <w:rsid w:val="00C70FD7"/>
    <w:rsid w:val="00C71E0C"/>
    <w:rsid w:val="00C8370A"/>
    <w:rsid w:val="00C8676D"/>
    <w:rsid w:val="00C917F9"/>
    <w:rsid w:val="00C92AD6"/>
    <w:rsid w:val="00C95591"/>
    <w:rsid w:val="00C967A0"/>
    <w:rsid w:val="00CA15F2"/>
    <w:rsid w:val="00CA1BCC"/>
    <w:rsid w:val="00CA5456"/>
    <w:rsid w:val="00CA655E"/>
    <w:rsid w:val="00CB35F6"/>
    <w:rsid w:val="00CB59F6"/>
    <w:rsid w:val="00CB637F"/>
    <w:rsid w:val="00CC19D2"/>
    <w:rsid w:val="00CC4EDC"/>
    <w:rsid w:val="00CD10A0"/>
    <w:rsid w:val="00CD142F"/>
    <w:rsid w:val="00CD27EC"/>
    <w:rsid w:val="00CD308A"/>
    <w:rsid w:val="00CD5DD1"/>
    <w:rsid w:val="00CE1E6D"/>
    <w:rsid w:val="00CE376D"/>
    <w:rsid w:val="00CE787F"/>
    <w:rsid w:val="00CE7CE8"/>
    <w:rsid w:val="00CE7F43"/>
    <w:rsid w:val="00CF1FF9"/>
    <w:rsid w:val="00CF334F"/>
    <w:rsid w:val="00CF339C"/>
    <w:rsid w:val="00CF3B72"/>
    <w:rsid w:val="00CF5281"/>
    <w:rsid w:val="00CF59F7"/>
    <w:rsid w:val="00D027F7"/>
    <w:rsid w:val="00D03E83"/>
    <w:rsid w:val="00D135CA"/>
    <w:rsid w:val="00D149CD"/>
    <w:rsid w:val="00D15E0A"/>
    <w:rsid w:val="00D17A30"/>
    <w:rsid w:val="00D21068"/>
    <w:rsid w:val="00D239D0"/>
    <w:rsid w:val="00D2402E"/>
    <w:rsid w:val="00D316AA"/>
    <w:rsid w:val="00D36C10"/>
    <w:rsid w:val="00D446CD"/>
    <w:rsid w:val="00D4498F"/>
    <w:rsid w:val="00D514E8"/>
    <w:rsid w:val="00D53D74"/>
    <w:rsid w:val="00D57831"/>
    <w:rsid w:val="00D72AFA"/>
    <w:rsid w:val="00D77445"/>
    <w:rsid w:val="00D808A8"/>
    <w:rsid w:val="00D86110"/>
    <w:rsid w:val="00D877DD"/>
    <w:rsid w:val="00D92215"/>
    <w:rsid w:val="00DA08EF"/>
    <w:rsid w:val="00DA2151"/>
    <w:rsid w:val="00DA2ED1"/>
    <w:rsid w:val="00DA7E16"/>
    <w:rsid w:val="00DC04C7"/>
    <w:rsid w:val="00DC2540"/>
    <w:rsid w:val="00DC6294"/>
    <w:rsid w:val="00DD4A39"/>
    <w:rsid w:val="00DE1A65"/>
    <w:rsid w:val="00DE2380"/>
    <w:rsid w:val="00DE501A"/>
    <w:rsid w:val="00DE558C"/>
    <w:rsid w:val="00DE7B47"/>
    <w:rsid w:val="00DF1C67"/>
    <w:rsid w:val="00DF2326"/>
    <w:rsid w:val="00DF35B1"/>
    <w:rsid w:val="00DF3A1D"/>
    <w:rsid w:val="00DF3FA7"/>
    <w:rsid w:val="00DF7545"/>
    <w:rsid w:val="00E00BE3"/>
    <w:rsid w:val="00E03E48"/>
    <w:rsid w:val="00E1086D"/>
    <w:rsid w:val="00E11FC3"/>
    <w:rsid w:val="00E1327C"/>
    <w:rsid w:val="00E13A66"/>
    <w:rsid w:val="00E14CA7"/>
    <w:rsid w:val="00E2109E"/>
    <w:rsid w:val="00E211D9"/>
    <w:rsid w:val="00E266FC"/>
    <w:rsid w:val="00E36D65"/>
    <w:rsid w:val="00E377B8"/>
    <w:rsid w:val="00E41052"/>
    <w:rsid w:val="00E46D19"/>
    <w:rsid w:val="00E5159A"/>
    <w:rsid w:val="00E57851"/>
    <w:rsid w:val="00E61549"/>
    <w:rsid w:val="00E62C96"/>
    <w:rsid w:val="00E63200"/>
    <w:rsid w:val="00E663DF"/>
    <w:rsid w:val="00E8241C"/>
    <w:rsid w:val="00E82F07"/>
    <w:rsid w:val="00E85C50"/>
    <w:rsid w:val="00E866DE"/>
    <w:rsid w:val="00E92617"/>
    <w:rsid w:val="00E92B01"/>
    <w:rsid w:val="00E943CE"/>
    <w:rsid w:val="00E97B0F"/>
    <w:rsid w:val="00E97C9A"/>
    <w:rsid w:val="00EA32A1"/>
    <w:rsid w:val="00EA7609"/>
    <w:rsid w:val="00EA79D2"/>
    <w:rsid w:val="00EA7A8E"/>
    <w:rsid w:val="00EB12EC"/>
    <w:rsid w:val="00EB20B1"/>
    <w:rsid w:val="00EB2668"/>
    <w:rsid w:val="00EB4775"/>
    <w:rsid w:val="00EC1E20"/>
    <w:rsid w:val="00EC35D3"/>
    <w:rsid w:val="00EC3D4B"/>
    <w:rsid w:val="00EC4D9B"/>
    <w:rsid w:val="00EC769C"/>
    <w:rsid w:val="00ED37A0"/>
    <w:rsid w:val="00ED3B82"/>
    <w:rsid w:val="00ED6FEE"/>
    <w:rsid w:val="00EE0101"/>
    <w:rsid w:val="00EE14B1"/>
    <w:rsid w:val="00EE4E16"/>
    <w:rsid w:val="00EE4EE6"/>
    <w:rsid w:val="00EE7073"/>
    <w:rsid w:val="00EE79AF"/>
    <w:rsid w:val="00EF093B"/>
    <w:rsid w:val="00EF1902"/>
    <w:rsid w:val="00EF43DE"/>
    <w:rsid w:val="00EF4475"/>
    <w:rsid w:val="00F047B7"/>
    <w:rsid w:val="00F06E35"/>
    <w:rsid w:val="00F07ABB"/>
    <w:rsid w:val="00F07DCC"/>
    <w:rsid w:val="00F10C31"/>
    <w:rsid w:val="00F16FB6"/>
    <w:rsid w:val="00F17237"/>
    <w:rsid w:val="00F175DD"/>
    <w:rsid w:val="00F252CF"/>
    <w:rsid w:val="00F25B09"/>
    <w:rsid w:val="00F27F84"/>
    <w:rsid w:val="00F30096"/>
    <w:rsid w:val="00F303B3"/>
    <w:rsid w:val="00F30717"/>
    <w:rsid w:val="00F34622"/>
    <w:rsid w:val="00F350D2"/>
    <w:rsid w:val="00F4146B"/>
    <w:rsid w:val="00F42CEE"/>
    <w:rsid w:val="00F44D03"/>
    <w:rsid w:val="00F47D27"/>
    <w:rsid w:val="00F519E5"/>
    <w:rsid w:val="00F54163"/>
    <w:rsid w:val="00F544B9"/>
    <w:rsid w:val="00F54839"/>
    <w:rsid w:val="00F54A5E"/>
    <w:rsid w:val="00F67509"/>
    <w:rsid w:val="00F711D2"/>
    <w:rsid w:val="00F727A5"/>
    <w:rsid w:val="00F736B2"/>
    <w:rsid w:val="00F76547"/>
    <w:rsid w:val="00F80486"/>
    <w:rsid w:val="00F8419C"/>
    <w:rsid w:val="00F90E0C"/>
    <w:rsid w:val="00F965C0"/>
    <w:rsid w:val="00FA05AA"/>
    <w:rsid w:val="00FA2441"/>
    <w:rsid w:val="00FA2D9A"/>
    <w:rsid w:val="00FA2F3F"/>
    <w:rsid w:val="00FA304D"/>
    <w:rsid w:val="00FA442F"/>
    <w:rsid w:val="00FA49CF"/>
    <w:rsid w:val="00FA6685"/>
    <w:rsid w:val="00FB076E"/>
    <w:rsid w:val="00FB16B3"/>
    <w:rsid w:val="00FB2635"/>
    <w:rsid w:val="00FB3C74"/>
    <w:rsid w:val="00FB4684"/>
    <w:rsid w:val="00FB7F57"/>
    <w:rsid w:val="00FC0790"/>
    <w:rsid w:val="00FC1658"/>
    <w:rsid w:val="00FC2406"/>
    <w:rsid w:val="00FD0104"/>
    <w:rsid w:val="00FD08C3"/>
    <w:rsid w:val="00FD39A2"/>
    <w:rsid w:val="00FD7F3C"/>
    <w:rsid w:val="00FE4006"/>
    <w:rsid w:val="00FE5331"/>
    <w:rsid w:val="00FE69AE"/>
    <w:rsid w:val="00FE7E8A"/>
    <w:rsid w:val="00FF0E96"/>
    <w:rsid w:val="00FF4C51"/>
    <w:rsid w:val="00FF578B"/>
    <w:rsid w:val="00FF62BB"/>
    <w:rsid w:val="00FF6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e8083,#eaeaea"/>
    </o:shapedefaults>
    <o:shapelayout v:ext="edit">
      <o:idmap v:ext="edit" data="2"/>
    </o:shapelayout>
  </w:shapeDefaults>
  <w:decimalSymbol w:val="."/>
  <w:listSeparator w:val=","/>
  <w14:docId w14:val="5A978C93"/>
  <w15:docId w15:val="{CE7E7DB0-1AB9-4FF0-9610-29B1CF3E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33F9"/>
    <w:rPr>
      <w:rFonts w:ascii="Cambria" w:hAnsi="Cambr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num">
    <w:name w:val="Lnum"/>
    <w:basedOn w:val="NoList"/>
    <w:rsid w:val="0057176F"/>
    <w:pPr>
      <w:numPr>
        <w:numId w:val="1"/>
      </w:numPr>
    </w:pPr>
  </w:style>
  <w:style w:type="numbering" w:customStyle="1" w:styleId="Nnum">
    <w:name w:val="Nnum"/>
    <w:rsid w:val="0057176F"/>
    <w:pPr>
      <w:numPr>
        <w:numId w:val="2"/>
      </w:numPr>
    </w:pPr>
  </w:style>
  <w:style w:type="numbering" w:customStyle="1" w:styleId="RomanOutline">
    <w:name w:val="RomanOutline"/>
    <w:rsid w:val="0057176F"/>
    <w:pPr>
      <w:numPr>
        <w:numId w:val="3"/>
      </w:numPr>
    </w:pPr>
  </w:style>
  <w:style w:type="numbering" w:customStyle="1" w:styleId="ArabicOutline">
    <w:name w:val="ArabicOutline"/>
    <w:rsid w:val="00314661"/>
    <w:pPr>
      <w:numPr>
        <w:numId w:val="4"/>
      </w:numPr>
    </w:pPr>
  </w:style>
  <w:style w:type="character" w:styleId="Hyperlink">
    <w:name w:val="Hyperlink"/>
    <w:basedOn w:val="DefaultParagraphFont"/>
    <w:rsid w:val="00A63F4E"/>
    <w:rPr>
      <w:color w:val="0000FF"/>
      <w:u w:val="single"/>
    </w:rPr>
  </w:style>
  <w:style w:type="paragraph" w:styleId="Header">
    <w:name w:val="header"/>
    <w:basedOn w:val="Normal"/>
    <w:rsid w:val="00400AE6"/>
    <w:pPr>
      <w:tabs>
        <w:tab w:val="center" w:pos="4320"/>
        <w:tab w:val="right" w:pos="8640"/>
      </w:tabs>
    </w:pPr>
  </w:style>
  <w:style w:type="paragraph" w:styleId="Footer">
    <w:name w:val="footer"/>
    <w:basedOn w:val="Normal"/>
    <w:rsid w:val="00400AE6"/>
    <w:pPr>
      <w:tabs>
        <w:tab w:val="center" w:pos="4320"/>
        <w:tab w:val="right" w:pos="8640"/>
      </w:tabs>
    </w:pPr>
  </w:style>
  <w:style w:type="paragraph" w:customStyle="1" w:styleId="body-list-header1">
    <w:name w:val="body-list-header1"/>
    <w:basedOn w:val="Normal"/>
    <w:rsid w:val="000E0227"/>
    <w:pPr>
      <w:spacing w:before="280" w:after="160" w:line="220" w:lineRule="atLeast"/>
    </w:pPr>
    <w:rPr>
      <w:rFonts w:ascii="Times New Roman" w:hAnsi="Times New Roman"/>
      <w:b/>
      <w:bCs/>
      <w:color w:val="000000"/>
      <w:sz w:val="18"/>
      <w:szCs w:val="18"/>
    </w:rPr>
  </w:style>
  <w:style w:type="paragraph" w:styleId="BalloonText">
    <w:name w:val="Balloon Text"/>
    <w:basedOn w:val="Normal"/>
    <w:semiHidden/>
    <w:rsid w:val="000E0227"/>
    <w:rPr>
      <w:rFonts w:ascii="Tahoma" w:hAnsi="Tahoma" w:cs="Tahoma"/>
      <w:sz w:val="16"/>
      <w:szCs w:val="16"/>
    </w:rPr>
  </w:style>
  <w:style w:type="paragraph" w:styleId="BodyText">
    <w:name w:val="Body Text"/>
    <w:link w:val="BodyTextChar"/>
    <w:rsid w:val="00944143"/>
    <w:pPr>
      <w:spacing w:after="240"/>
      <w:jc w:val="both"/>
    </w:pPr>
    <w:rPr>
      <w:rFonts w:ascii="Georgia" w:eastAsia="Georgia" w:hAnsi="Georgia" w:cs="Georgia"/>
      <w:sz w:val="24"/>
      <w:szCs w:val="24"/>
    </w:rPr>
  </w:style>
  <w:style w:type="character" w:customStyle="1" w:styleId="BodyTextChar">
    <w:name w:val="Body Text Char"/>
    <w:basedOn w:val="DefaultParagraphFont"/>
    <w:link w:val="BodyText"/>
    <w:rsid w:val="00944143"/>
    <w:rPr>
      <w:rFonts w:ascii="Georgia" w:eastAsia="Georgia" w:hAnsi="Georgia" w:cs="Georgia"/>
      <w:sz w:val="24"/>
      <w:szCs w:val="24"/>
    </w:rPr>
  </w:style>
  <w:style w:type="paragraph" w:customStyle="1" w:styleId="SectionHeader">
    <w:name w:val="Section Header"/>
    <w:rsid w:val="00944143"/>
    <w:pPr>
      <w:spacing w:before="360" w:after="160"/>
    </w:pPr>
    <w:rPr>
      <w:rFonts w:ascii="Arial" w:eastAsia="Arial" w:hAnsi="Arial" w:cs="Arial"/>
      <w:b/>
      <w:bCs/>
      <w:color w:val="1B3A6B"/>
      <w:sz w:val="28"/>
      <w:szCs w:val="28"/>
    </w:rPr>
  </w:style>
  <w:style w:type="paragraph" w:customStyle="1" w:styleId="PullQuote">
    <w:name w:val="Pull Quote"/>
    <w:rsid w:val="00944143"/>
    <w:pPr>
      <w:pBdr>
        <w:left w:val="thick" w:sz="12" w:space="20" w:color="4A6FA5"/>
      </w:pBdr>
      <w:spacing w:before="280" w:after="280"/>
      <w:ind w:left="720" w:right="720"/>
      <w:jc w:val="center"/>
    </w:pPr>
    <w:rPr>
      <w:rFonts w:ascii="Georgia" w:eastAsia="Georgia" w:hAnsi="Georgia" w:cs="Georgia"/>
      <w:i/>
      <w:iCs/>
      <w:color w:val="1B3A6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euvoy\AppData\Roaming\BEC%20Legal%20Systems\LegalBar\Firm%20Templates\Marketing\Marketing%20-%20Additional%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Marketing - Additional Page.dotx</Template>
  <TotalTime>0</TotalTime>
  <Pages>3</Pages>
  <Words>1653</Words>
  <Characters>8317</Characters>
  <Application>Microsoft Office Word</Application>
  <DocSecurity>0</DocSecurity>
  <Lines>118</Lines>
  <Paragraphs>34</Paragraphs>
  <ScaleCrop>false</ScaleCrop>
  <HeadingPairs>
    <vt:vector size="2" baseType="variant">
      <vt:variant>
        <vt:lpstr>Title</vt:lpstr>
      </vt:variant>
      <vt:variant>
        <vt:i4>1</vt:i4>
      </vt:variant>
    </vt:vector>
  </HeadingPairs>
  <TitlesOfParts>
    <vt:vector size="1" baseType="lpstr">
      <vt:lpstr/>
    </vt:vector>
  </TitlesOfParts>
  <Company>FSCS</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Leuvoy, Jacob</dc:creator>
  <cp:lastModifiedBy>Leuvoy, Jacob</cp:lastModifiedBy>
  <cp:revision>2</cp:revision>
  <cp:lastPrinted>2012-02-16T21:29:00Z</cp:lastPrinted>
  <dcterms:created xsi:type="dcterms:W3CDTF">2026-03-23T18:42:00Z</dcterms:created>
  <dcterms:modified xsi:type="dcterms:W3CDTF">2026-03-23T18:42:00Z</dcterms:modified>
</cp:coreProperties>
</file>